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1779270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819150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54046/23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5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54046/23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«НИИ СП им. Н.В. Склифосовского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КаппАА@8кПГ.то8.ги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«Молторг»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6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8Ъ@токогд.сот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№077/06/106-17893/2023 о нарушении</w:t>
        <w:br/>
        <w:t>законодательства о контрактной системе</w:t>
        <w:br/>
        <w:t>13.12.2023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</w:t>
        <w:softHyphen/>
        <w:t>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ООО «Молторг», ГБУЗ «НИИ СП им. Н.В. Склифосовского ДЗМ»,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8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«Молторг» (далее — Заявитель) на действия ГБУЗ «НИИ СП им. Н.В. Склифосовского ДЗМ» (далее — Заказчик) при проведении открытого конкурса в электронной форме на право заключения государственного контракта на поставка продуктов питания (молочные продукты, бакалея, колбасные изделия) для ГБУЗ «НИИ СП им. Н.В. Склифосовского ДЗМ» (Закупка № 0373200067023000825) (далее —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комиссией по осуществлению закупок Заказчика нарушен порядок оценки заявки Заявителя по детализирующему показателю «общая цена исполненных участником закупки договоров»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ч.6 ст.106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п.3 и п.4 ч.1 ст.32 Закона о контрактной системе критериями оценки этих заявок, окончательных предложений.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предмет жалобы о присвоении результатов оценки по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не относится к компетенции Комиссии Управления, и обжаловать такие результаты оценки заявок возможно исключительно в судебном порядке.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проводится проверка действий комиссии по осуществлению закупок Заказчика в части применения установленного в извещении порядка оценки заявок на участие в конкурсе.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ч.2 ст.48 Закона о контрактной системе заявка на участие в закупке состоит из трех частей, при этом вторая часть должна содержать информацию 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2023-61517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предусмотренные пп.«м» - «р» п.1, пп «в» п.2, п.5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пп.«р» п.1 ч.1 ст.43 Закона о контрактной системе заявка на участие в закупке может содержать документы, подтверждающие квалификацию участника закупки. Отсутствие таких документов не является основанием для признания заявки не соответствующей требованиям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П.4 ч.2 ст.42 Закона о контрактной системе установлено, что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 участников закупки заказчик использует следующие критерии: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5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 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п.4 ч.2 ст.42 Закона о контрактной системе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2 ч.1 ст.32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Абз.1 п.1 Постановления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Постановление №2604) утверждено Положение об оценке заявок на участие в закупке товаров, работ, услуг для обеспечения государственных и муниципальных нужд (далее — 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абз.1 п.2 Положения «оценка заявок» - действия членов комиссии по осуществлению закупок по присвоению в случаях, предусмотренных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2023-61517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Заказчиком установлен, в том числе следующий порядок оценки заявок участников закупки по детализирующему показателю «общая цена исполненных участником закупки договоров»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Оценивается предложение участника об общей цене исполненных участником контрактов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(договоров) за последние 5 лет, предшествующие дате окончания срока подачи заявок на участие в настоящем конкурсе.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Последний акт, составленный при исполнении договора и предусмотренный абзацем третьим подпункта "в" пункта 28 постановлением Правительства Российской Федерации от 31.12.2021 № 2604, должен быть подписан не ранее чем за 5 лет до даты окончания срока подачи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 услугами связанными с предметом контракта понимается поставка продуктов питания и (или) оказание услуг по организации питания (в рамках которых проводилась поставка продуктов питания).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наличии опыта участника подтверждаются копиями государственных контрактов (с копиями актов оказанных услуг), заключенных в соответствии с Федеральным законом от 05.04.2013 № 44-ФЗ, копиями гражданско-правовых договоров (с копиями актов оказанных услуг), заключенных в соответствии с Федеральным законом от 18.07.2011 № 223-ФЗ, содержащих сведения о стоимости оказанных услуг, в том числе копиями контрактов/договоров соответствующих условиям подпункта "д" пункта 28 постановления Правительства Российской Федерации от 31.12.2021 № 2604.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10" w:right="535" w:bottom="706" w:left="109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b/>
          <w:bCs/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Копии указанных документов должны быть представлены в полном объеме со всеми приложениями, являющимися их неотъемлемой частью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2023-61517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(должны быть представлены все страницы контрактов (договоров), а также актов оказанных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представленные документы должны быть в виде неповторяющихся, полно читаемых копий, на которых видны необходимые сведения, подписи и печати.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если контракты (договоры) заключены в электронной форме, опыт может быть подтвержден размещенными на сайте Единой информационной системы в сфере закупок 2С1к11рк1.д()\\ги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опыта участника закупки по поставке товара, выполнения работы, оказания услуги, связанного с предметом контракта», содержащей данные о номере контракта, дате заключения, предмете, сумме контракта, дате исполнения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Рекомендуемая форма «Сводные сведения о наличии опыта участника закупки по поставке товара, выполнения работы, оказания услуги, связанного с предметом контракта» приведена в Приложении № 1 к настоящему документу.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вправе запросить у соответствующих органов и организаций, а также проверить в ЕИС информацию об успешном выполнении работ по исполнению участником закупки контракта, а также исполнение контракта в соответствии с условиями (в том числе условия по сроку выполнения работ, объему выполнения работ (по предмету, видам работ и стоимости выполненных работ в рублях), предусмотренными таким контрактом.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Непредоставление в составе заявки на участие в конкурсе таких документов не является основанием для отказа в допуске к участию в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заявки на участие в конкурсе либо информацией, размещенной на сайте Единой информационной системы в сфере закупок 2акирк!.дог.ги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ч.11 ст.48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п.2 ч.10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9" w:val="left"/>
        </w:tabs>
        <w:bidi w:val="0"/>
        <w:spacing w:before="0" w:after="0"/>
        <w:ind w:left="0" w:right="0" w:firstLine="72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60" w:bottom="1133" w:left="107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п.2 ч.10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п.4 ч.1 ст.32 Закона о контрактной системе (если такой критерий установлен извещением об осуществлении закупки);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комиссией по осуществлению закупок Заказчика нарушен порядок оценки заявки Заявителя по вышеуказанным детализирующему показателю, так как Заказчиком неправомерно не приняты к учету следующие, представленные в составе заявки участника закупки договоры:</w:t>
      </w:r>
    </w:p>
    <w:tbl>
      <w:tblPr>
        <w:tblOverlap w:val="never"/>
        <w:jc w:val="center"/>
        <w:tblLayout w:type="fixed"/>
      </w:tblPr>
      <w:tblGrid>
        <w:gridCol w:w="3749"/>
        <w:gridCol w:w="701"/>
        <w:gridCol w:w="1891"/>
        <w:gridCol w:w="2189"/>
        <w:gridCol w:w="730"/>
        <w:gridCol w:w="979"/>
      </w:tblGrid>
      <w:tr>
        <w:trPr>
          <w:trHeight w:val="32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Контракт/договор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15.06.2020г.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955" w:val="left"/>
              </w:tabs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№</w:t>
              <w:tab/>
              <w:t>80/06/20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сумму</w:t>
            </w:r>
          </w:p>
        </w:tc>
      </w:tr>
      <w:tr>
        <w:trPr>
          <w:trHeight w:val="67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28 364 967,71 руб. ;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контракт/договор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27.02.2017г.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№77/03/17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сумму</w:t>
            </w:r>
          </w:p>
        </w:tc>
      </w:tr>
      <w:tr>
        <w:trPr>
          <w:trHeight w:val="67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6 479 534,07 руб.;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контракт/договор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26.12.2016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^37/12/16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сумму</w:t>
            </w:r>
          </w:p>
        </w:tc>
      </w:tr>
      <w:tr>
        <w:trPr>
          <w:trHeight w:val="67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189 526 228,70 руб.;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контракт/договор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16.05.2018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72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№</w:t>
              <w:tab/>
              <w:t>325/05/18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сумму</w:t>
            </w:r>
          </w:p>
        </w:tc>
      </w:tr>
      <w:tr>
        <w:trPr>
          <w:trHeight w:val="67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896 989 748,55 руб.;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контракт/договор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16.05.2018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72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№</w:t>
              <w:tab/>
              <w:t>324/05/18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сумму</w:t>
            </w:r>
          </w:p>
        </w:tc>
      </w:tr>
      <w:tr>
        <w:trPr>
          <w:trHeight w:val="67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2 452 377 836,66 руб.;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контракт/договор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01.08.2015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tabs>
                <w:tab w:pos="72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№</w:t>
              <w:tab/>
              <w:t>997/08/15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сумму</w:t>
            </w:r>
          </w:p>
        </w:tc>
      </w:tr>
      <w:tr>
        <w:trPr>
          <w:trHeight w:val="66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303 396 728,47 руб.;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контракт/договор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</w:t>
            </w:r>
          </w:p>
        </w:tc>
        <w:tc>
          <w:tcPr>
            <w:gridSpan w:val="2"/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10.10.2016 № №431-1/10/16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сумму</w:t>
            </w: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1 445 473 964,09 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ряд представленных участником закупки сведений договорах не учитывались комиссией по осуществлению закупок Заказчика, так как такие договоры не соответствуют установленному Заказчиком порядку оценки, а именно: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контракт/договор от 15.06.2020г. № 80/06/20 на сумму 28 364 967,71 руб. - в связи с отсутствием в Единой информационной системе и в составе заявки контакта/договора по предоставленному опыту указанного участником в сводных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2023-61517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сведениях;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21" w:val="left"/>
          <w:tab w:pos="671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контракт/договор от 27.02.2017г.</w:t>
        <w:tab/>
        <w:t>№77/03/17 на сумму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6 479 534,07 руб. - в связи с отсутствием печати и подписи на контракте/договоре, а также отсутствует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316" w:val="left"/>
          <w:tab w:pos="2121" w:val="left"/>
          <w:tab w:pos="4209" w:val="center"/>
          <w:tab w:pos="4727" w:val="left"/>
          <w:tab w:pos="6716" w:val="left"/>
          <w:tab w:pos="10180" w:val="righ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контракт/договор</w:t>
        <w:tab/>
        <w:t>от</w:t>
        <w:tab/>
        <w:t>26.12.2016</w:t>
        <w:tab/>
        <w:t>№537/12/16</w:t>
        <w:tab/>
        <w:t>на сумму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42" w:val="left"/>
          <w:tab w:pos="1316" w:val="left"/>
          <w:tab w:pos="4209" w:val="center"/>
          <w:tab w:pos="4727" w:val="left"/>
          <w:tab w:pos="8246" w:val="center"/>
          <w:tab w:pos="10180" w:val="right"/>
        </w:tabs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189</w:t>
        <w:tab/>
        <w:t>526</w:t>
        <w:tab/>
        <w:t>228,70 руб. - в</w:t>
        <w:tab/>
        <w:t>связи</w:t>
        <w:tab/>
        <w:t>с отсутствием печати</w:t>
        <w:tab/>
        <w:t>и</w:t>
        <w:tab/>
        <w:t>подписи 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контракте/договоре, а также отсутствует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316" w:val="left"/>
          <w:tab w:pos="2121" w:val="left"/>
          <w:tab w:pos="4209" w:val="center"/>
          <w:tab w:pos="4727" w:val="left"/>
          <w:tab w:pos="6716" w:val="left"/>
          <w:tab w:pos="10180" w:val="righ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контракт/договор</w:t>
        <w:tab/>
        <w:t>от</w:t>
        <w:tab/>
        <w:t>16.05.2018</w:t>
        <w:tab/>
        <w:t>№325/05/18</w:t>
        <w:tab/>
        <w:t>на сумму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42" w:val="left"/>
          <w:tab w:pos="1316" w:val="left"/>
        </w:tabs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896</w:t>
        <w:tab/>
        <w:t>989</w:t>
        <w:tab/>
        <w:t>748,55 руб. не приложены все документы к контракту/договору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(отсутствует Приложение №2 к контракту/договору подписанное Генеральным директором Богомоловым С.С. и Генеральным директором Вавило А.А.), а так же отсутствует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21" w:val="left"/>
          <w:tab w:pos="671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контракт/договор от 16.05.2018</w:t>
        <w:tab/>
        <w:t>№324/05/18 на сумму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2 452 377 836,66 руб. не приложены все документы к контракту/договору (отсутствует Приложение №2 к контракту/договору подписанное Генеральным директором Богомоловым С.С. и Генеральным директором Фроловым А.Н.), а так же отсутствует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21" w:val="left"/>
          <w:tab w:pos="671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контракт/договор от 01.08.2015</w:t>
        <w:tab/>
        <w:t>№997/08/15 на сумму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303 396 728,47 руб. не приложены все документы к контракту/договору (отсутствует Приложение №2 к контракту/договору подписанное Генеральным директором Корольковым М.В. и Генеральным директором Зайцевым С.В.), а также отсутствует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21" w:val="left"/>
          <w:tab w:pos="6148" w:val="left"/>
          <w:tab w:pos="671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контракт/договор от 10.10.2016</w:t>
        <w:tab/>
        <w:t>№</w:t>
        <w:tab/>
        <w:t>№431-1/10/16 на сумму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1 445 473 964,09 руб. не приложены все документы к контракту/договору (отсутствует Приложение №2 к контракту/договору подписанное Генеральным директором Богомоловым С.С. и Генеральным директором Барановым И.В.), а также отсутствует в Единой информационной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представитель Заказчика отметил, что факт представления контрактов (договоров) №431-1/10/16, №997/08/15, №324/05/18, №325/05/18 не в полном объеме следует из представленных в составе заявки Актов выполненных услуг по спорным договорам, так как в тексте актов указываются, что акты выполнены по форме, являющейся Приложением к контракту, однако такие приложения в составе заявки Заявителя не представлены, ввиду чего сведения о спорных договорах не учитывались комиссией по осуществлению закупок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отмечает, что представитель Заявителя затруднился пояснить в какой части заявки представлены документы о договоре от 15.06.2020 № 80/06/20 на сумму 28 364 967,71 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05" w:left="1106" w:header="0" w:footer="177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Также Комиссия Управления отмечает, что порядком оценки однозначным образом определены требования к представляемым к оценке контрактам (договорам), в том числе указано на необходимость наличия необходимых печатей, подписей, необходимости представления договоров в полном объеме, однако спорные контракты в полной мере не соответствуют установленному порядку.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2023-61517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частности: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контракты (договоры) №77/03/17, №537/12/16 представлены без печатей и подписей сторон, заключивших спорные контракты;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контракты (договоры) №431-1/10/16, №997/08/15, №324/05/18, №325/05/18 представлены не в полном объеме, так как не представлены Приложения №2 к данным контрактам.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 ст.450 Гражданского кодекса Российской Федерации в том числе определено, что изменение и расторжение договора возможны по соглашению сторон, если иное не предусмотрено настоящим Кодексом, другими законами или договором.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 ст.420 Гражданского кодекса Российской Федерации в том числе определено, что договором признается соглашение двух или нескольких лиц об установлении, изменении или прекращении гражданских прав и обязанностей.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Управления также отмечает, что, например, договор №324/05/18 заключен между сторонами на срок до 31.10.2018 года, в то время как акт выполненных работ по контракту подписан в 2023 году, при этом в составе документов Заявителем не представлено дополнительное соглашение (договор), изменяющее условия спорного договора, что, в свою очередь, также свидетельствует о предоставления участником договора не в полном объеме.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 обратного Заявителем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у Комиссии Управления отсутствуют правовые основания для признания комиссии по осуществлению закупок Заказчика нарушившей положения Закона о контрактной системе при непринятии спорных контрактов (договоров) к оценке.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доводы жалобы Заявителя не нашли своего подтверждения и являются необоснованными.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«Молторг» на действия комиссии по осуществлению закупок ГБУЗ «НИИ СП им. Н.В. Склифосовского ДЗМ»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49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941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9611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950000000000003pt;margin-top:10.pt;width:149.30000000000001pt;height:19.699999999999999pt;z-index:-125829372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1135" distB="0" distL="0" distR="1789430" simplePos="0" relativeHeight="125829383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191135</wp:posOffset>
            </wp:positionV>
            <wp:extent cx="365760" cy="54864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BEBE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1.15000000000003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BEBE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288925</wp:posOffset>
                </wp:positionV>
                <wp:extent cx="1725295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55000000000001pt;margin-top:22.7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9410" distL="0" distR="0" simplePos="0" relativeHeight="125829384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127000</wp:posOffset>
                </wp:positionV>
                <wp:extent cx="118237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5.55000000000001pt;margin-top:10.pt;width:93.100000000000009pt;height:19.699999999999999pt;z-index:-125829369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00Е9СЕАА6СО6САВ20С424А9502ЕС296Е8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0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1.10000000000002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5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А.А.Матюшенко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44СР019Э689ЕВ23598ВССВЕ99Е1С6Е2С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по 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180" w:right="0" w:firstLine="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BEBE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1.10000000000002pt;margin-top:36.55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BEBE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7.5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008926921ЕВ71Е0631А2ЕЕ19ЕВВ8Е80В4Е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384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10308590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2023-61517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600000000000001pt;margin-top:811.7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2023-61517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2023-61517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2023-61517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2023-61517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4.70000000000005pt;width:57.100000000000001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2023-61517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445770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8.94999999999999pt;margin-top:35.10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445770</wp:posOffset>
              </wp:positionV>
              <wp:extent cx="6731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8.94999999999999pt;margin-top:35.100000000000001pt;width:5.29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9999999999999pt;margin-top:37.5pt;width:5.0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таблиц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Друго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Подпись к картинк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44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таблиц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Другое"/>
    <w:basedOn w:val="Normal"/>
    <w:link w:val="CharStyle22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Подпись к картинке"/>
    <w:basedOn w:val="Normal"/>
    <w:link w:val="CharStyle2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