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822960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53979/23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799999999999997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53979/23</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Исаева Е.В.</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^р.^8аеVаеО1@та^1.^и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ГБУЗ «ДГП № 150 ДЗМ»</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4др150р1апоМе1@тай.ги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1100" w:line="240" w:lineRule="auto"/>
        <w:ind w:left="5320" w:right="0" w:firstLine="0"/>
        <w:jc w:val="both"/>
      </w:pPr>
      <w:r>
        <w:rPr>
          <w:color w:val="000000"/>
          <w:spacing w:val="0"/>
          <w:w w:val="100"/>
          <w:position w:val="0"/>
          <w:shd w:val="clear" w:color="auto" w:fill="auto"/>
          <w:lang w:val="ru-RU" w:eastAsia="ru-RU" w:bidi="ru-RU"/>
        </w:rPr>
        <w:t>ко@го81ез1огд.ги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077/06/106-17390/2023 о нарушении</w:t>
        <w:br/>
        <w:t>законодательства о контрактной системе</w:t>
        <w:br/>
        <w:t>13.12.2023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«ДГП № 150 ДЗМ»: Я.В. Полубинской (по доверенности №150 от 12.12.2023),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Исаева Е.В.,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6"/>
        <w:keepNext w:val="0"/>
        <w:keepLines w:val="0"/>
        <w:widowControl w:val="0"/>
        <w:shd w:val="clear" w:color="auto" w:fill="auto"/>
        <w:bidi w:val="0"/>
        <w:spacing w:before="0" w:after="620" w:line="240" w:lineRule="auto"/>
        <w:ind w:left="0" w:right="0" w:firstLine="720"/>
        <w:jc w:val="both"/>
      </w:pPr>
      <w:r>
        <w:rPr>
          <w:color w:val="000000"/>
          <w:spacing w:val="0"/>
          <w:w w:val="100"/>
          <w:position w:val="0"/>
          <w:shd w:val="clear" w:color="auto" w:fill="auto"/>
          <w:lang w:val="ru-RU" w:eastAsia="ru-RU" w:bidi="ru-RU"/>
        </w:rPr>
        <w:t>рассмотрев жалобу ИП Исаева Е.В. (далее — Заявитель) на действия ГБУЗ «ДГП № 150 ДЗМ» (далее — Заказчик) при проведении электронного аукциона на право заключения государственного контракта на поставку перчаток медицинских нестерильных (Закупка № 0373200075223000100)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 государственной регистрации»ами: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81" w:right="544" w:bottom="773" w:left="1104"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Pr>
          <w:color w:val="000000"/>
          <w:spacing w:val="0"/>
          <w:w w:val="100"/>
          <w:position w:val="0"/>
          <w:sz w:val="24"/>
          <w:szCs w:val="24"/>
          <w:shd w:val="clear" w:color="auto" w:fill="auto"/>
          <w:lang w:val="ru-RU" w:eastAsia="ru-RU" w:bidi="ru-RU"/>
        </w:rPr>
        <w:t>2023-61393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В составе жалобы Заявитель указывает на установление в технической части закупочной документации в разделе «Обоснование дополнительных характеристик» по позициям №1-10 Приложения №1 Технического задания неправомерного требования: </w:t>
      </w:r>
      <w:r>
        <w:rPr>
          <w:i/>
          <w:iCs/>
          <w:color w:val="000000"/>
          <w:spacing w:val="0"/>
          <w:w w:val="100"/>
          <w:position w:val="0"/>
          <w:shd w:val="clear" w:color="auto" w:fill="auto"/>
          <w:lang w:val="ru-RU" w:eastAsia="ru-RU" w:bidi="ru-RU"/>
        </w:rPr>
        <w:t xml:space="preserve">«Перчатки из нитрильного латекса, универсальной формы, без опудривания, </w:t>
      </w:r>
      <w:r>
        <w:rPr>
          <w:b/>
          <w:bCs/>
          <w:i/>
          <w:iCs/>
          <w:color w:val="000000"/>
          <w:spacing w:val="0"/>
          <w:w w:val="100"/>
          <w:position w:val="0"/>
          <w:shd w:val="clear" w:color="auto" w:fill="auto"/>
          <w:lang w:val="ru-RU" w:eastAsia="ru-RU" w:bidi="ru-RU"/>
        </w:rPr>
        <w:t>без запаха</w:t>
      </w:r>
      <w:r>
        <w:rPr>
          <w:i/>
          <w:iCs/>
          <w:color w:val="000000"/>
          <w:spacing w:val="0"/>
          <w:w w:val="100"/>
          <w:position w:val="0"/>
          <w:shd w:val="clear" w:color="auto" w:fill="auto"/>
          <w:lang w:val="ru-RU" w:eastAsia="ru-RU" w:bidi="ru-RU"/>
        </w:rPr>
        <w:t>, без смягчителей, увлажнителей и иных добавок, с манжетой, закатанной в плотно прилегающий валик, различного цветового спектра, кроме чёрного (указать цвет) (для индикации повреждения перчатки)».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Заявитель указывает на то, что установленное требование об отсутствие запаха у закупаемых перчаток имеет субъективный подход, поскольку невозможно определить наличие или отсутствие запаха. Более того, к поставке требуются перчатки, изготовленные из нитрила - синтетического каучука, который также имеет свой запах.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закупаемые диагностические перчатки имеют разные ароматизаторы.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обязательные требования, предъявляемые к перчаткам диагностическим, регламентируются ГОСТ Р 52239-2004 «Перчатки медицинские диагностические одноразовые. Часть 1. Спецификация на перчатки из каучукового латекса или раствора» от 01.01.2005 (далее - ГОСТ Р 52239-2004).</w:t>
      </w:r>
    </w:p>
    <w:p>
      <w:pPr>
        <w:pStyle w:val="Style6"/>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162" w:right="541" w:bottom="1114" w:left="1092" w:header="0" w:footer="3" w:gutter="0"/>
          <w:cols w:space="720"/>
          <w:noEndnote/>
          <w:rtlGutter w:val="0"/>
          <w:docGrid w:linePitch="360"/>
        </w:sectPr>
      </w:pPr>
      <w:r>
        <w:rPr>
          <w:color w:val="000000"/>
          <w:spacing w:val="0"/>
          <w:w w:val="100"/>
          <w:position w:val="0"/>
          <w:shd w:val="clear" w:color="auto" w:fill="auto"/>
          <w:lang w:val="ru-RU" w:eastAsia="ru-RU" w:bidi="ru-RU"/>
        </w:rPr>
        <w:t>Согласно п. 2.4 «МР 3.5.1.0113-16. 3.5.1. 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 от 02.09.2016 (далее - МР 3.5.1.0113-16. 3.5.1) медицинские перчатки должны отвечать требованиям, обеспечивающим их защитные (барьерные) и потребительские свойства, в том числе, безопасности для здоровья пациента и медицинского персонала, удобства и комфортности.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обеспечение удобства, комфорта использования медицинских перчаток и безопасности для здоровья пациента и медицинского персонала являются основополагающими свойствами и характеристиками медицинских перчаток.</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склонности медицинского работника к аллергическим реакциям наличие в перчатках частиц натурального латекса, ароматизаторов, смазки с резким запахом, риск возникновения аллергической реакции увеличивается.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Комиссия Управления не может согласиться с мнением Заказчика, поскольку материал изготовления «нитрильный латекс» обладает нейтральным запахом, который возможно идентифицировать. В то же время Заказчик не указал, каким образом будет устанавливаться отсутствие запаха.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таких обстоятельствах Комиссия Управления приходит к выводу, что в силу субъективности оценки вышеуказанного требования, а также поскольку положениями Закона о контрактной системе не обязывает участника закупки иметь в наличии товар в момент подачи заявки, требование Заказчика об отсутствие запаха закупаемых перчаток имеет признаки ограничения доступа к участию в закупке.</w:t>
      </w:r>
    </w:p>
    <w:p>
      <w:pPr>
        <w:pStyle w:val="Style6"/>
        <w:keepNext w:val="0"/>
        <w:keepLines w:val="0"/>
        <w:widowControl w:val="0"/>
        <w:shd w:val="clear" w:color="auto" w:fill="auto"/>
        <w:tabs>
          <w:tab w:pos="9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об обоснованности данного довода жалоба и о нарушении Заказчиком положений ч.1 ст.33, ч.1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В составе своей жалобы Заявитель указывает на установление в технической части закупочной документации в разделе «Обоснование дополнительных характеристик» по позициям №1-11 Приложения №1 Технического задания неправомерного требования об информации о цвете перчатки с целью идентификации медицинского изделия.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Так, например, в разделе «Обоснование дополнительных характеристик» п.1 Приложения №1 Технического задания указано, например, следующее: </w:t>
      </w:r>
      <w:r>
        <w:rPr>
          <w:i/>
          <w:iCs/>
          <w:color w:val="000000"/>
          <w:spacing w:val="0"/>
          <w:w w:val="100"/>
          <w:position w:val="0"/>
          <w:shd w:val="clear" w:color="auto" w:fill="auto"/>
          <w:lang w:val="ru-RU" w:eastAsia="ru-RU" w:bidi="ru-RU"/>
        </w:rPr>
        <w:t>«Информация о цвете перчатки указана в Регистрационном удостоверении и/или на заводской упаковке (без применения стикеров, наклеек и т.д) и в иных документах (сведениях) размещенных в открытой части Государств.реестра медицинских изделий на сайте Росздравнадзора, для однозначной идентификации, а также распределения мед. Изделия между персоналом, который по специфике работы использует данный вид перчаток».</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вышеуказанные требования неправомерны, поскольку отсутствие требуемой Заказчиком информации на упаковке и в регистрационном удостоверении никоим образом не влияет на качественные и функциональные характеристики самих перчаток.</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348"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На заседании Комиссии Управления представитель Заказчика пояснил, что в </w:t>
      </w:r>
      <w:r>
        <w:rPr>
          <w:color w:val="000000"/>
          <w:spacing w:val="0"/>
          <w:w w:val="100"/>
          <w:position w:val="0"/>
          <w:sz w:val="24"/>
          <w:szCs w:val="24"/>
          <w:shd w:val="clear" w:color="auto" w:fill="auto"/>
          <w:lang w:val="ru-RU" w:eastAsia="ru-RU" w:bidi="ru-RU"/>
        </w:rPr>
        <w:t>2023-61393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силу п. 56 Постановления Правительства РФ от 27.12.2012 № 1416 «Об утверждении «Правил государственной регистрации» государственной регистрации медицинских изделий» (далее — «Правила государственной регистрации») в регистрационном удостоверении в обязательном порядке должны содержаться следующие сведения:</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медицинского изделия (с указанием принадлежностей, необходимых для применения медицинского изделия по назначению);</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лица, на имя которого выдано регистрационное удостоверение, - полное и (в случае, если имеется) сокращенное наименование, в том числе фирменное наименование, организационно-правовая форма юридического лица и адрес места его нахождения или фамилия, имя и (в случае, если имеется) отчество, адрес места жительства индивидуального предпринимателя;</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производителя (изготовителя) - полное и (в случае, если имеется) сокращенное наименование, в том числе фирменное наименование, организационно-правовая форма и адрес места нахождения или фамилия, имя и (в случае, если имеется) отчество, адрес места жительства индивидуального предпринимателя;</w:t>
      </w:r>
    </w:p>
    <w:p>
      <w:pPr>
        <w:pStyle w:val="Style6"/>
        <w:keepNext w:val="0"/>
        <w:keepLines w:val="0"/>
        <w:widowControl w:val="0"/>
        <w:numPr>
          <w:ilvl w:val="0"/>
          <w:numId w:val="5"/>
        </w:numPr>
        <w:shd w:val="clear" w:color="auto" w:fill="auto"/>
        <w:tabs>
          <w:tab w:pos="1397" w:val="left"/>
          <w:tab w:pos="2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место производства медицинского изделия;</w:t>
      </w:r>
    </w:p>
    <w:p>
      <w:pPr>
        <w:pStyle w:val="Style6"/>
        <w:keepNext w:val="0"/>
        <w:keepLines w:val="0"/>
        <w:widowControl w:val="0"/>
        <w:numPr>
          <w:ilvl w:val="0"/>
          <w:numId w:val="5"/>
        </w:numPr>
        <w:shd w:val="clear" w:color="auto" w:fill="auto"/>
        <w:tabs>
          <w:tab w:pos="1397" w:val="left"/>
          <w:tab w:pos="2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 регистрационного досье;</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 утратил силу с 13 июня 2018 года - постановление Правительства Российской Федерации от 31 мая 2018 года К 633;</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6"/>
        <w:keepNext w:val="0"/>
        <w:keepLines w:val="0"/>
        <w:widowControl w:val="0"/>
        <w:numPr>
          <w:ilvl w:val="0"/>
          <w:numId w:val="5"/>
        </w:numPr>
        <w:shd w:val="clear" w:color="auto" w:fill="auto"/>
        <w:tabs>
          <w:tab w:pos="13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код Общероссийского классификатора продукции по видам экономической деятельности.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 56 ««Правил государственной регистрации» не запрещает указание информации о текстуре, длине, цвете, способе обработки поверхности перчаток и т.д. в регистрационном удостоверении.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Приказ Росздравнадзора от 16.01.2013 № 40-Пр/13, которым утверждена форма регистрационного удостоверения на медицинское изделие, также не содержит каких-либо запретов на включение в регистрационное удостоверение информации о способе обработки, текстуре, цвете, материалах изготовления и прочих характеристиках медицинского изделия.</w:t>
      </w:r>
    </w:p>
    <w:p>
      <w:pPr>
        <w:pStyle w:val="Style6"/>
        <w:keepNext w:val="0"/>
        <w:keepLines w:val="0"/>
        <w:widowControl w:val="0"/>
        <w:shd w:val="clear" w:color="auto" w:fill="auto"/>
        <w:bidi w:val="0"/>
        <w:spacing w:before="0" w:after="0" w:line="240"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w:t>
      </w:r>
      <w:r>
        <w:rPr>
          <w:color w:val="000000"/>
          <w:spacing w:val="0"/>
          <w:w w:val="100"/>
          <w:position w:val="0"/>
          <w:sz w:val="24"/>
          <w:szCs w:val="24"/>
          <w:shd w:val="clear" w:color="auto" w:fill="auto"/>
          <w:lang w:val="ru-RU" w:eastAsia="ru-RU" w:bidi="ru-RU"/>
        </w:rPr>
        <w:t>2023-61393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П.6 «Правил государственной регистрации»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соответствие ч.1 ст.38 Федерального закона от 21.11.2011 г. № 323-ФЗ «Об основах охраны здоровья граждан в Российской Федерации» (далее — 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ч. 11 ст. 38 Закона об основах охраны здоровья не запрещает указание информации о цвете перчатки, наличие двойной хлоринации, наличии ромбовидной текстуры по всей поверхности, о наличии двух слоев нитрила в регистрационном удостоверении.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8.2.1 ГОСТ Р 52239-2004 на упаковке нестерильных перчаток должны быть указаны:</w:t>
      </w:r>
    </w:p>
    <w:p>
      <w:pPr>
        <w:pStyle w:val="Style6"/>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или торговая марка изготовителя или поставщика;</w:t>
      </w:r>
    </w:p>
    <w:p>
      <w:pPr>
        <w:pStyle w:val="Style6"/>
        <w:keepNext w:val="0"/>
        <w:keepLines w:val="0"/>
        <w:widowControl w:val="0"/>
        <w:numPr>
          <w:ilvl w:val="0"/>
          <w:numId w:val="7"/>
        </w:numPr>
        <w:shd w:val="clear" w:color="auto" w:fill="auto"/>
        <w:tabs>
          <w:tab w:pos="11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использованный материал;</w:t>
      </w:r>
    </w:p>
    <w:p>
      <w:pPr>
        <w:pStyle w:val="Style6"/>
        <w:keepNext w:val="0"/>
        <w:keepLines w:val="0"/>
        <w:widowControl w:val="0"/>
        <w:numPr>
          <w:ilvl w:val="0"/>
          <w:numId w:val="7"/>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слова «ТЕКСТУРИРОВАННЫЕ» или «ГЛАДКИЕ», «ОПУДРЕННЫЕ» или «НЕОПУДРЕННЫЕ»;</w:t>
      </w:r>
    </w:p>
    <w:p>
      <w:pPr>
        <w:pStyle w:val="Style6"/>
        <w:keepNext w:val="0"/>
        <w:keepLines w:val="0"/>
        <w:widowControl w:val="0"/>
        <w:numPr>
          <w:ilvl w:val="0"/>
          <w:numId w:val="7"/>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размер;</w:t>
      </w:r>
    </w:p>
    <w:p>
      <w:pPr>
        <w:pStyle w:val="Style6"/>
        <w:keepNext w:val="0"/>
        <w:keepLines w:val="0"/>
        <w:widowControl w:val="0"/>
        <w:numPr>
          <w:ilvl w:val="0"/>
          <w:numId w:val="7"/>
        </w:numPr>
        <w:shd w:val="clear" w:color="auto" w:fill="auto"/>
        <w:tabs>
          <w:tab w:pos="11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номер партии;</w:t>
      </w:r>
    </w:p>
    <w:p>
      <w:pPr>
        <w:pStyle w:val="Style6"/>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слово «ОДНОРАЗОВЫЕ»;</w:t>
      </w:r>
    </w:p>
    <w:p>
      <w:pPr>
        <w:pStyle w:val="Style6"/>
        <w:keepNext w:val="0"/>
        <w:keepLines w:val="0"/>
        <w:widowControl w:val="0"/>
        <w:numPr>
          <w:ilvl w:val="0"/>
          <w:numId w:val="7"/>
        </w:numPr>
        <w:shd w:val="clear" w:color="auto" w:fill="auto"/>
        <w:tabs>
          <w:tab w:pos="117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слово «НЕСТЕРИЛЬНЫЕ»;</w:t>
      </w:r>
    </w:p>
    <w:p>
      <w:pPr>
        <w:pStyle w:val="Style6"/>
        <w:keepNext w:val="0"/>
        <w:keepLines w:val="0"/>
        <w:widowControl w:val="0"/>
        <w:numPr>
          <w:ilvl w:val="0"/>
          <w:numId w:val="7"/>
        </w:numPr>
        <w:shd w:val="clear" w:color="auto" w:fill="auto"/>
        <w:tabs>
          <w:tab w:pos="108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слова «ПЕРЧАТКИ ДИАГНОСТИЧЕСКИЕ»;</w:t>
      </w:r>
    </w:p>
    <w:p>
      <w:pPr>
        <w:pStyle w:val="Style6"/>
        <w:keepNext w:val="0"/>
        <w:keepLines w:val="0"/>
        <w:widowControl w:val="0"/>
        <w:numPr>
          <w:ilvl w:val="0"/>
          <w:numId w:val="7"/>
        </w:numPr>
        <w:shd w:val="clear" w:color="auto" w:fill="auto"/>
        <w:tabs>
          <w:tab w:pos="110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слова «ДАТА ИЗГОТОВЛЕНИЯ», а также год цифрами четырех разрядов и месяц изготовления;</w:t>
      </w:r>
    </w:p>
    <w:p>
      <w:pPr>
        <w:pStyle w:val="Style6"/>
        <w:keepNext w:val="0"/>
        <w:keepLines w:val="0"/>
        <w:widowControl w:val="0"/>
        <w:numPr>
          <w:ilvl w:val="0"/>
          <w:numId w:val="7"/>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слова «Изделие сделано из латекса натурального каучука, который может вызывать аллергическую реакцию».</w:t>
      </w:r>
    </w:p>
    <w:p>
      <w:pPr>
        <w:pStyle w:val="Style6"/>
        <w:keepNext w:val="0"/>
        <w:keepLines w:val="0"/>
        <w:widowControl w:val="0"/>
        <w:shd w:val="clear" w:color="auto" w:fill="auto"/>
        <w:bidi w:val="0"/>
        <w:spacing w:before="0" w:after="0" w:line="295"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32" w:bottom="591" w:left="1086" w:header="0" w:footer="16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пунктом 8.3. ГОСТ Р 52239-2004 групповая упаковка содержит определенное количество единичных упаковок перчаток одинакового </w:t>
      </w:r>
      <w:r>
        <w:rPr>
          <w:color w:val="000000"/>
          <w:spacing w:val="0"/>
          <w:w w:val="100"/>
          <w:position w:val="0"/>
          <w:sz w:val="24"/>
          <w:szCs w:val="24"/>
          <w:shd w:val="clear" w:color="auto" w:fill="auto"/>
          <w:lang w:val="ru-RU" w:eastAsia="ru-RU" w:bidi="ru-RU"/>
        </w:rPr>
        <w:t>2023-61393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размера, обеспечивающих безопасное транспортирование и хранение. Групповые упаковки должны быть маркированы в соответствии с 8.2.1 или 8.2.2 с указанием количества пар перчаток и дополнительными инструкциями для хранения.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Государственный стандарт не ограничивает производителя в праве указания информации о товаре на упаковке,в частности, цвета поставляемого товара. Более того, такая информация позволяет идентифицировать товар.</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указанные Заказчиком требования к маркировке предусмотрены законодательством о техническом регулировании и не нарушают права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Включение требуемой в Техническом задании информации в технический паспорт, инструкцию, размещение информации на фотографии, включение информации в иные документы (сведения), размещенные в реестровой записи медицинского изделия в открытой части Государственного реестра медицинских изделий на сайте Росздравнадзора, является исполнение требований Заказчика, предусмотренных Техническим заданием.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требование о наличии соответствующей информации в вышеуказанных местах не ограничивает участников закупки, при этом у участника имеется право выбора, где будет указана та или иная информация о характеристике изделия.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в составе жалобы Заявителем не представлено документов и сведений, свидетельствующих об ограничении количества участников закупки при установлении оспариваемых требований к упаковке закупаемых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составе своей жалобы Заявитель указывает на неправомерное установленное требование о выраженной ромбовидной текстуры в п.10 Приложения Технического задания: </w:t>
      </w:r>
      <w:r>
        <w:rPr>
          <w:i/>
          <w:iCs/>
          <w:color w:val="000000"/>
          <w:spacing w:val="0"/>
          <w:w w:val="100"/>
          <w:position w:val="0"/>
          <w:shd w:val="clear" w:color="auto" w:fill="auto"/>
          <w:lang w:val="ru-RU" w:eastAsia="ru-RU" w:bidi="ru-RU"/>
        </w:rPr>
        <w:t xml:space="preserve">«Перчатки из нитрильного латекса, нестерильные, повышенной плотности с </w:t>
      </w:r>
      <w:r>
        <w:rPr>
          <w:b/>
          <w:bCs/>
          <w:i/>
          <w:iCs/>
          <w:color w:val="000000"/>
          <w:spacing w:val="0"/>
          <w:w w:val="100"/>
          <w:position w:val="0"/>
          <w:shd w:val="clear" w:color="auto" w:fill="auto"/>
          <w:lang w:val="ru-RU" w:eastAsia="ru-RU" w:bidi="ru-RU"/>
        </w:rPr>
        <w:t xml:space="preserve">выраженной ромбовидной текстурой </w:t>
      </w:r>
      <w:r>
        <w:rPr>
          <w:i/>
          <w:iCs/>
          <w:color w:val="000000"/>
          <w:spacing w:val="0"/>
          <w:w w:val="100"/>
          <w:position w:val="0"/>
          <w:shd w:val="clear" w:color="auto" w:fill="auto"/>
          <w:lang w:val="ru-RU" w:eastAsia="ru-RU" w:bidi="ru-RU"/>
        </w:rPr>
        <w:t>по всей поверхности для улучшенного сцепления, без опудривания, без запаха, без смягчителей, полимерных покрытий, увлажнителей и иных добавок, для использования лучшего сцепления во влажной и/или жирной/маслянистой среде».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указанное требование не соответствует ГОСТ Р 52239</w:t>
        <w:softHyphen/>
        <w:t>2004.</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указал, что согласно пп. «а» п. 3.3 ГОСТ Р 52239-2004 различают четыре вида отделки, в том числе, текстурный рисунок, нанесенный на какой-либо части или по всей поверхности перчатки.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3.5. МР 3.5.1.0113-16. 3.5.1 Медицинские перчатки могут различаться по фактуре внешней поверхности. В зависимости от способа обработки перчатки могут иметь:</w:t>
      </w:r>
    </w:p>
    <w:p>
      <w:pPr>
        <w:pStyle w:val="Style6"/>
        <w:keepNext w:val="0"/>
        <w:keepLines w:val="0"/>
        <w:widowControl w:val="0"/>
        <w:numPr>
          <w:ilvl w:val="0"/>
          <w:numId w:val="11"/>
        </w:numPr>
        <w:shd w:val="clear" w:color="auto" w:fill="auto"/>
        <w:tabs>
          <w:tab w:pos="9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гладкую поверхность;</w:t>
      </w:r>
    </w:p>
    <w:p>
      <w:pPr>
        <w:pStyle w:val="Style6"/>
        <w:keepNext w:val="0"/>
        <w:keepLines w:val="0"/>
        <w:widowControl w:val="0"/>
        <w:numPr>
          <w:ilvl w:val="0"/>
          <w:numId w:val="11"/>
        </w:numPr>
        <w:shd w:val="clear" w:color="auto" w:fill="auto"/>
        <w:tabs>
          <w:tab w:pos="9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текстурный рисунок, нанесенный на какой-либо участок или на всю поверхность перчатки;</w:t>
      </w:r>
    </w:p>
    <w:p>
      <w:pPr>
        <w:pStyle w:val="Style6"/>
        <w:keepNext w:val="0"/>
        <w:keepLines w:val="0"/>
        <w:widowControl w:val="0"/>
        <w:numPr>
          <w:ilvl w:val="0"/>
          <w:numId w:val="11"/>
        </w:numPr>
        <w:shd w:val="clear" w:color="auto" w:fill="auto"/>
        <w:tabs>
          <w:tab w:pos="9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микротекстурированную поверхность.</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Заказчика, государственные стандарты не содержат запрета на установление указанного требования.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как отметил представитель Заказчика, ромбовидная текстура хорошо зарекомендовала себя среди потребителей медицинского изделия: медицинского персонала. Ромбовидная текстура широко применяется при производстве медицинских перчаток и такие изделия представлены на рынке медицинских изделий.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положения МР 3.5.1.0113-16. 3.5.1 прямо указывают на то, что медицинские перчатки должны отвечать требованиям, обеспечивающим их защитные (барьерные) и потребительские свойства. Такими требованиями, обеспечивающими их потребительские свойства, среди прочих, являются удобство и комфортность их применения. Ромбовидная текстура обеспечивает удобство и комфорт применения перчаток с влажной средой, обеспечивает надежный захват инструментов и снижает нагрузку на руки медицинского персонала.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Перчатки с иной формой текстуры требуются для работы иных отделений Заказчика.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требования к товарам установлены в соответствии с потребностями Заказчика.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таких данных у Комиссии Управления отсутствуют правовые основания для признания Заказчика, нарушившим требования Закона о контрактной системе, ввиду чего довод жалобы признается необоснованным.</w:t>
      </w:r>
    </w:p>
    <w:p>
      <w:pPr>
        <w:pStyle w:val="Style6"/>
        <w:keepNext w:val="0"/>
        <w:keepLines w:val="0"/>
        <w:widowControl w:val="0"/>
        <w:numPr>
          <w:ilvl w:val="0"/>
          <w:numId w:val="9"/>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доводам жалобы Заказчиком, например, в разделе «Обоснование дополнительных характеристик» п.12 Приложения №1 Технического задания установлено неправомерное требование: </w:t>
      </w:r>
      <w:r>
        <w:rPr>
          <w:i/>
          <w:iCs/>
          <w:color w:val="000000"/>
          <w:spacing w:val="0"/>
          <w:w w:val="100"/>
          <w:position w:val="0"/>
          <w:shd w:val="clear" w:color="auto" w:fill="auto"/>
          <w:lang w:val="ru-RU" w:eastAsia="ru-RU" w:bidi="ru-RU"/>
        </w:rPr>
        <w:t>«Внутреннее покрытие содержит компоненты Алое Вера и/или Витамин Е (указать), (оказывает противоаллергический и противовоспалительный эффект, а также способствует увлажнению и питанию кожи рук медицинского персонала при длительной работе)».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Одновременно с этим в разделе «Характеристики» п.12 Приложения №1 Технического задания установлено следующее: </w:t>
      </w:r>
      <w:r>
        <w:rPr>
          <w:i/>
          <w:iCs/>
          <w:color w:val="000000"/>
          <w:spacing w:val="0"/>
          <w:w w:val="100"/>
          <w:position w:val="0"/>
          <w:shd w:val="clear" w:color="auto" w:fill="auto"/>
          <w:lang w:val="ru-RU" w:eastAsia="ru-RU" w:bidi="ru-RU"/>
        </w:rPr>
        <w:t>«Внутренняя поверхность медицинского изделия обработана Алое Вера: Наличие».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Заявителя, Заказчик делает невозможным предложение к поставке товары, содержащие в своем составе только Витамин Е.</w:t>
      </w:r>
    </w:p>
    <w:p>
      <w:pPr>
        <w:pStyle w:val="Style6"/>
        <w:keepNext w:val="0"/>
        <w:keepLines w:val="0"/>
        <w:widowControl w:val="0"/>
        <w:shd w:val="clear" w:color="auto" w:fill="auto"/>
        <w:bidi w:val="0"/>
        <w:spacing w:before="0" w:after="0" w:line="240" w:lineRule="auto"/>
        <w:ind w:left="0" w:right="0" w:firstLine="740"/>
        <w:jc w:val="both"/>
        <w:sectPr>
          <w:headerReference w:type="default" r:id="rId15"/>
          <w:footerReference w:type="default" r:id="rId16"/>
          <w:footnotePr>
            <w:pos w:val="pageBottom"/>
            <w:numFmt w:val="decimal"/>
            <w:numRestart w:val="continuous"/>
          </w:footnotePr>
          <w:pgSz w:w="11900" w:h="16840"/>
          <w:pgMar w:top="1162" w:right="538" w:bottom="1162" w:left="1086" w:header="0" w:footer="3" w:gutter="0"/>
          <w:cols w:space="720"/>
          <w:noEndnote/>
          <w:rtlGutter w:val="0"/>
          <w:docGrid w:linePitch="360"/>
        </w:sectPr>
      </w:pPr>
      <w:r>
        <w:rPr>
          <w:color w:val="000000"/>
          <w:spacing w:val="0"/>
          <w:w w:val="100"/>
          <w:position w:val="0"/>
          <w:shd w:val="clear" w:color="auto" w:fill="auto"/>
          <w:lang w:val="ru-RU" w:eastAsia="ru-RU" w:bidi="ru-RU"/>
        </w:rPr>
        <w:t>В соответствии с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отметил, что установление требований к компонентам Алое Вера и/или Витамин Е не может считаться противоречивым, так как требование указано, в частности, с возможностью предложения компонента в состав которого входит в том числе Алое Вера, что свидетельствует о возможности поставки товара с неизменяемой характеристикой «Алое Вера».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в составе жалобы Заявителем не представлено документов и сведений, свидетельствующих о невозможности формирования заявки в соответствии с требованиями Технического задания,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данный довод Заявителя являются необоснованным.</w:t>
      </w:r>
    </w:p>
    <w:p>
      <w:pPr>
        <w:pStyle w:val="Style6"/>
        <w:keepNext w:val="0"/>
        <w:keepLines w:val="0"/>
        <w:widowControl w:val="0"/>
        <w:numPr>
          <w:ilvl w:val="0"/>
          <w:numId w:val="9"/>
        </w:numPr>
        <w:shd w:val="clear" w:color="auto" w:fill="auto"/>
        <w:tabs>
          <w:tab w:pos="116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доводам жалобы Заказчиком неправомерно установлено требование по п.10 Приложения №1 Технического задания: </w:t>
      </w:r>
      <w:r>
        <w:rPr>
          <w:i/>
          <w:iCs/>
          <w:color w:val="000000"/>
          <w:spacing w:val="0"/>
          <w:w w:val="100"/>
          <w:position w:val="0"/>
          <w:shd w:val="clear" w:color="auto" w:fill="auto"/>
          <w:lang w:val="ru-RU" w:eastAsia="ru-RU" w:bidi="ru-RU"/>
        </w:rPr>
        <w:t>«Внутренняя поверхность обработана с помощью хлорирования, что облегчает надевание, а также предотвращает слипание перчаток (Информация о способе обработки указана в техпаспорте и/или эксплуат.документации)».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отметил, что Приказом Минздрава России от 19.01.2017 К 11н утверждены требования к содержанию технической и эксплуатационной документации производителя (изготовителя) медицинского изделия (далее - Требования к содержанию технической документации).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пп.8 п. 4 Требований к содержанию технической документации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в составе регистрационного досье на медицинское изделие, за исключением программного обеспечения, являющегося медицинским изделием, в том числе программного обеспечения с применением технологий искусственного интеллекта (далее - программное обеспечение, являющееся медицинским изделием), должна содержать, в том числе, перечень и описание материалов медицинского изделия, вступающих в непосредственный или опосредованный контакт с организмом пациента (телом человека).</w:t>
      </w:r>
    </w:p>
    <w:p>
      <w:pPr>
        <w:pStyle w:val="Style6"/>
        <w:keepNext w:val="0"/>
        <w:keepLines w:val="0"/>
        <w:widowControl w:val="0"/>
        <w:shd w:val="clear" w:color="auto" w:fill="auto"/>
        <w:bidi w:val="0"/>
        <w:spacing w:before="0" w:after="0" w:line="348"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1" w:bottom="591" w:left="1106" w:header="0" w:footer="16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Включение требуемой в описании объекта закупки информации в технический </w:t>
      </w:r>
      <w:r>
        <w:rPr>
          <w:color w:val="000000"/>
          <w:spacing w:val="0"/>
          <w:w w:val="100"/>
          <w:position w:val="0"/>
          <w:sz w:val="24"/>
          <w:szCs w:val="24"/>
          <w:shd w:val="clear" w:color="auto" w:fill="auto"/>
          <w:lang w:val="ru-RU" w:eastAsia="ru-RU" w:bidi="ru-RU"/>
        </w:rPr>
        <w:t>2023-61393</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паспорт, инструкцию, эксплуатационную документацию на медицинское изделие является исполнением требований Заказчиков, предусмотренных описанием объекта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Заявитель в жалобе указывает, что согласно разъяснениям Федеральной антимонопольной службы от 12 декабря 2016 г., а также Решениям ФАС России от 24.07.2019, от 19.09.2019, от 17.10.2019,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Обязательным документом в отношении медицинских перчаток является регистрационное удостоверение, предоставляемое вместе с товаром, при этом технический паспорт и эксплуатационная документация не являются обязательными документами, которые в свою очередь могут отсутствовать у участника закупки на момент подачи заявки, ввиду чего участник может не обладать соответствующей информацией о наличии в вышеуказанных документах информации о способе обработки перчаток.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всего вышеизложенного, на основании имеющихся документов и сведений, Комиссия Управления приходит к выводу о нарушении Заказчиком положений ч.1 ст.33, ч.1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sectPr>
          <w:headerReference w:type="default" r:id="rId19"/>
          <w:footerReference w:type="default" r:id="rId20"/>
          <w:footnotePr>
            <w:pos w:val="pageBottom"/>
            <w:numFmt w:val="decimal"/>
            <w:numRestart w:val="continuous"/>
          </w:footnotePr>
          <w:pgSz w:w="11900" w:h="16840"/>
          <w:pgMar w:top="1162" w:right="541"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6"/>
        <w:keepNext w:val="0"/>
        <w:keepLines w:val="0"/>
        <w:widowControl w:val="0"/>
        <w:numPr>
          <w:ilvl w:val="0"/>
          <w:numId w:val="13"/>
        </w:numPr>
        <w:shd w:val="clear" w:color="auto" w:fill="auto"/>
        <w:tabs>
          <w:tab w:pos="1219"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ИП Исаева Е.В. на действия ГБУЗ «ДГП № 150 ДЗМ» обоснованной в части установления неправомерных требований в описании объекта закупки.</w:t>
      </w:r>
    </w:p>
    <w:p>
      <w:pPr>
        <w:pStyle w:val="Style6"/>
        <w:keepNext w:val="0"/>
        <w:keepLines w:val="0"/>
        <w:widowControl w:val="0"/>
        <w:numPr>
          <w:ilvl w:val="0"/>
          <w:numId w:val="13"/>
        </w:numPr>
        <w:shd w:val="clear" w:color="auto" w:fill="auto"/>
        <w:tabs>
          <w:tab w:pos="121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в действиях Заказчика нарушение положений ч.1 ст.33, ч.2 ст.42 Закона о контрактной системе.</w:t>
      </w:r>
    </w:p>
    <w:p>
      <w:pPr>
        <w:pStyle w:val="Style6"/>
        <w:keepNext w:val="0"/>
        <w:keepLines w:val="0"/>
        <w:widowControl w:val="0"/>
        <w:numPr>
          <w:ilvl w:val="0"/>
          <w:numId w:val="13"/>
        </w:numPr>
        <w:shd w:val="clear" w:color="auto" w:fill="auto"/>
        <w:tabs>
          <w:tab w:pos="122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выдано ранее по жалобе ООО «Альянс - Мед» в рамках рассмотрения дела №077/06/106- 17389/2023 от 13.12.2023. При этом при исполнении указанного предписания комиссии Заказчика следует также руководствоваться позицией, изложенной в настоящем решении.</w:t>
      </w:r>
    </w:p>
    <w:p>
      <w:pPr>
        <w:pStyle w:val="Style6"/>
        <w:keepNext w:val="0"/>
        <w:keepLines w:val="0"/>
        <w:widowControl w:val="0"/>
        <w:numPr>
          <w:ilvl w:val="0"/>
          <w:numId w:val="13"/>
        </w:numPr>
        <w:shd w:val="clear" w:color="auto" w:fill="auto"/>
        <w:tabs>
          <w:tab w:pos="1224" w:val="left"/>
        </w:tabs>
        <w:bidi w:val="0"/>
        <w:spacing w:before="0" w:after="200" w:line="240" w:lineRule="auto"/>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1436" w:left="1106" w:header="0" w:footer="3" w:gutter="0"/>
          <w:cols w:space="720"/>
          <w:noEndnote/>
          <w:rtlGutter w:val="0"/>
          <w:docGrid w:linePitch="360"/>
        </w:sectPr>
      </w:pPr>
      <w:r>
        <mc:AlternateContent>
          <mc:Choice Requires="wps">
            <w:drawing>
              <wp:anchor distT="330200" distB="356235" distL="0" distR="0" simplePos="0" relativeHeight="125829381" behindDoc="0" locked="0" layoutInCell="1" allowOverlap="1">
                <wp:simplePos x="0" y="0"/>
                <wp:positionH relativeFrom="page">
                  <wp:posOffset>735965</wp:posOffset>
                </wp:positionH>
                <wp:positionV relativeFrom="paragraph">
                  <wp:posOffset>330200</wp:posOffset>
                </wp:positionV>
                <wp:extent cx="1850390" cy="250190"/>
                <wp:wrapTopAndBottom/>
                <wp:docPr id="25" name="Shape 2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950000000000003pt;margin-top:26.pt;width:145.70000000000002pt;height:19.699999999999999pt;z-index:-125829372;mso-wrap-distance-left:0;mso-wrap-distance-top:26.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3" behindDoc="0" locked="0" layoutInCell="1" allowOverlap="1">
            <wp:simplePos x="0" y="0"/>
            <wp:positionH relativeFrom="page">
              <wp:posOffset>2985135</wp:posOffset>
            </wp:positionH>
            <wp:positionV relativeFrom="paragraph">
              <wp:posOffset>403225</wp:posOffset>
            </wp:positionV>
            <wp:extent cx="353695" cy="536575"/>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3442335</wp:posOffset>
                </wp:positionH>
                <wp:positionV relativeFrom="paragraph">
                  <wp:posOffset>802640</wp:posOffset>
                </wp:positionV>
                <wp:extent cx="1283335" cy="103505"/>
                <wp:wrapNone/>
                <wp:docPr id="29" name="Shape 2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71.05000000000001pt;margin-top:63.20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3399790</wp:posOffset>
                </wp:positionH>
                <wp:positionV relativeFrom="paragraph">
                  <wp:posOffset>491490</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7.69999999999999pt;margin-top:38.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4" behindDoc="0" locked="0" layoutInCell="1" allowOverlap="1">
                <wp:simplePos x="0" y="0"/>
                <wp:positionH relativeFrom="page">
                  <wp:posOffset>6185535</wp:posOffset>
                </wp:positionH>
                <wp:positionV relativeFrom="paragraph">
                  <wp:posOffset>330200</wp:posOffset>
                </wp:positionV>
                <wp:extent cx="1029970" cy="250190"/>
                <wp:wrapTopAndBottom/>
                <wp:docPr id="33" name="Shape 33"/>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9" type="#_x0000_t202" style="position:absolute;margin-left:487.05000000000001pt;margin-top:26.pt;width:81.100000000000009pt;height:19.699999999999999pt;z-index:-125829369;mso-wrap-distance-left:0;mso-wrap-distance-top:26.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00СА17306423В8С790А31806189СВЕ338Е</w:t>
      </w:r>
    </w:p>
    <w:p>
      <w:pPr>
        <w:pStyle w:val="Style24"/>
        <w:keepNext w:val="0"/>
        <w:keepLines w:val="0"/>
        <w:widowControl w:val="0"/>
        <w:shd w:val="clear" w:color="auto" w:fill="auto"/>
        <w:bidi w:val="0"/>
        <w:spacing w:before="0" w:after="32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24.01.2023 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2985135</wp:posOffset>
            </wp:positionH>
            <wp:positionV relativeFrom="paragraph">
              <wp:posOffset>63500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3442335</wp:posOffset>
                </wp:positionH>
                <wp:positionV relativeFrom="paragraph">
                  <wp:posOffset>466090</wp:posOffset>
                </wp:positionV>
                <wp:extent cx="1283335" cy="103505"/>
                <wp:wrapNone/>
                <wp:docPr id="37" name="Shape 3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E6E6E6"/>
                                <w:spacing w:val="0"/>
                                <w:w w:val="100"/>
                                <w:position w:val="0"/>
                                <w:sz w:val="12"/>
                                <w:szCs w:val="12"/>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z w:val="12"/>
                                <w:szCs w:val="12"/>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63" type="#_x0000_t202" style="position:absolute;margin-left:271.05000000000001pt;margin-top:36.70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E6E6E6"/>
                          <w:spacing w:val="0"/>
                          <w:w w:val="100"/>
                          <w:position w:val="0"/>
                          <w:sz w:val="12"/>
                          <w:szCs w:val="12"/>
                          <w:shd w:val="clear" w:color="auto" w:fill="auto"/>
                          <w:lang w:val="ru-RU" w:eastAsia="ru-RU" w:bidi="ru-RU"/>
                        </w:rPr>
                        <w:t xml:space="preserve">СВЕДЕНИЯ </w:t>
                      </w: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 xml:space="preserve">О </w:t>
                      </w:r>
                      <w:r>
                        <w:rPr>
                          <w:rFonts w:ascii="Times New Roman" w:eastAsia="Times New Roman" w:hAnsi="Times New Roman" w:cs="Times New Roman"/>
                          <w:b/>
                          <w:bCs/>
                          <w:color w:val="E6E6E6"/>
                          <w:spacing w:val="0"/>
                          <w:w w:val="100"/>
                          <w:position w:val="0"/>
                          <w:sz w:val="12"/>
                          <w:szCs w:val="12"/>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3399790</wp:posOffset>
                </wp:positionH>
                <wp:positionV relativeFrom="paragraph">
                  <wp:posOffset>154940</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5" type="#_x0000_t202" style="position:absolute;margin-left:267.69999999999999pt;margin-top:12.2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0ОСС5А1А1С3030775Е8423Е11867182162</w:t>
      </w:r>
    </w:p>
    <w:p>
      <w:pPr>
        <w:pStyle w:val="Style24"/>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24.01.2023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2985135</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3442335</wp:posOffset>
                </wp:positionH>
                <wp:positionV relativeFrom="paragraph">
                  <wp:posOffset>466090</wp:posOffset>
                </wp:positionV>
                <wp:extent cx="1283335" cy="100330"/>
                <wp:wrapNone/>
                <wp:docPr id="43" name="Shape 4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71.05000000000001pt;margin-top:36.700000000000003pt;width:101.05pt;height:7.90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Times New Roman" w:eastAsia="Times New Roman" w:hAnsi="Times New Roman" w:cs="Times New Roman"/>
                          <w:b/>
                          <w:bCs/>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3399790</wp:posOffset>
                </wp:positionH>
                <wp:positionV relativeFrom="paragraph">
                  <wp:posOffset>151765</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1" type="#_x0000_t202" style="position:absolute;margin-left:267.69999999999999pt;margin-top:11.950000000000001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0О18Е97ВЕ55В5023ВССВ395Е903С1 035</w:t>
      </w:r>
    </w:p>
    <w:p>
      <w:pPr>
        <w:pStyle w:val="Style24"/>
        <w:keepNext w:val="0"/>
        <w:keepLines w:val="0"/>
        <w:widowControl w:val="0"/>
        <w:shd w:val="clear" w:color="auto" w:fill="auto"/>
        <w:bidi w:val="0"/>
        <w:spacing w:before="0" w:after="108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03.08.2023 по 26.10.2024</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10266045</wp:posOffset>
              </wp:positionV>
              <wp:extent cx="716280" cy="100330"/>
              <wp:wrapNone/>
              <wp:docPr id="7" name="Shape 7"/>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wps:txbx>
                    <wps:bodyPr wrap="none" lIns="0" tIns="0" rIns="0" bIns="0">
                      <a:spAutoFit/>
                    </wps:bodyPr>
                  </wps:wsp>
                </a:graphicData>
              </a:graphic>
            </wp:anchor>
          </w:drawing>
        </mc:Choice>
        <mc:Fallback>
          <w:pict>
            <v:shape id="_x0000_s1033" type="#_x0000_t202" style="position:absolute;margin-left:56.850000000000001pt;margin-top:808.35000000000002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0330"/>
              <wp:wrapNone/>
              <wp:docPr id="11" name="Shape 1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726440</wp:posOffset>
              </wp:positionH>
              <wp:positionV relativeFrom="page">
                <wp:posOffset>10092690</wp:posOffset>
              </wp:positionV>
              <wp:extent cx="722630" cy="100330"/>
              <wp:wrapNone/>
              <wp:docPr id="23" name="Shape 2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wps:txbx>
                    <wps:bodyPr wrap="none" lIns="0" tIns="0" rIns="0" bIns="0">
                      <a:spAutoFit/>
                    </wps:bodyPr>
                  </wps:wsp>
                </a:graphicData>
              </a:graphic>
            </wp:anchor>
          </w:drawing>
        </mc:Choice>
        <mc:Fallback>
          <w:pict>
            <v:shape id="_x0000_s1049" type="#_x0000_t202" style="position:absolute;margin-left:57.200000000000003pt;margin-top:794.70000000000005pt;width:56.899999999999999pt;height:7.9000000000000004pt;z-index:-18874404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2023-61393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427355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0000000000002pt;margin-top:33.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476250</wp:posOffset>
              </wp:positionV>
              <wp:extent cx="113030" cy="103505"/>
              <wp:wrapNone/>
              <wp:docPr id="9" name="Shape 9"/>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37.5pt;width:8.9000000000000004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3925570</wp:posOffset>
              </wp:positionH>
              <wp:positionV relativeFrom="page">
                <wp:posOffset>427355</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0000000000002pt;margin-top:33.649999999999999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476250</wp:posOffset>
              </wp:positionV>
              <wp:extent cx="113030" cy="103505"/>
              <wp:wrapNone/>
              <wp:docPr id="15" name="Shape 15"/>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7.30000000000001pt;margin-top:37.5pt;width:8.9000000000000004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3925570</wp:posOffset>
              </wp:positionH>
              <wp:positionV relativeFrom="page">
                <wp:posOffset>427355</wp:posOffset>
              </wp:positionV>
              <wp:extent cx="67310" cy="103505"/>
              <wp:wrapNone/>
              <wp:docPr id="19" name="Shape 19"/>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10000000000002pt;margin-top:33.649999999999999pt;width:5.29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3902710</wp:posOffset>
              </wp:positionH>
              <wp:positionV relativeFrom="page">
                <wp:posOffset>476250</wp:posOffset>
              </wp:positionV>
              <wp:extent cx="113030" cy="103505"/>
              <wp:wrapNone/>
              <wp:docPr id="21" name="Shape 21"/>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7.30000000000001pt;margin-top:37.5pt;width:8.9000000000000004pt;height:8.1500000000000004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42424"/>
      <w:sz w:val="11"/>
      <w:szCs w:val="11"/>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54545"/>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4">
    <w:name w:val="Основной текст (2)"/>
    <w:basedOn w:val="Normal"/>
    <w:link w:val="CharStyle25"/>
    <w:pPr>
      <w:widowControl w:val="0"/>
      <w:shd w:val="clear" w:color="auto" w:fill="auto"/>
      <w:ind w:left="3620"/>
    </w:pPr>
    <w:rPr>
      <w:rFonts w:ascii="Arial" w:eastAsia="Arial" w:hAnsi="Arial" w:cs="Arial"/>
      <w:b w:val="0"/>
      <w:bCs w:val="0"/>
      <w:i w:val="0"/>
      <w:iCs w:val="0"/>
      <w:smallCaps w:val="0"/>
      <w:strike w:val="0"/>
      <w:color w:val="454545"/>
      <w:sz w:val="12"/>
      <w:szCs w:val="12"/>
      <w:u w:val="none"/>
    </w:rPr>
  </w:style>
  <w:style w:type="paragraph" w:customStyle="1" w:styleId="Style30">
    <w:name w:val="Основной текст (4)"/>
    <w:basedOn w:val="Normal"/>
    <w:link w:val="CharStyle3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image" Target="media/image2.jpeg"/><Relationship Id="rId22" Type="http://schemas.openxmlformats.org/officeDocument/2006/relationships/image" Target="media/image2.jpeg" TargetMode="Externa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s>
</file>