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38225" simplePos="0" relativeHeight="125829378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12700</wp:posOffset>
                </wp:positionV>
                <wp:extent cx="2587625" cy="12573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7625" cy="1257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28AB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28AB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28AB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350000000000001pt;margin-top:1.pt;width:203.75pt;height:99.pt;z-index:-125829375;mso-wrap-distance-left:9.pt;mso-wrap-distance-right:81.75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28AB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28AB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28AB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2715" distB="541655" distL="3051810" distR="114300" simplePos="0" relativeHeight="125829380" behindDoc="0" locked="0" layoutInCell="1" allowOverlap="1">
            <wp:simplePos x="0" y="0"/>
            <wp:positionH relativeFrom="page">
              <wp:posOffset>3665855</wp:posOffset>
            </wp:positionH>
            <wp:positionV relativeFrom="paragraph">
              <wp:posOffset>145415</wp:posOffset>
            </wp:positionV>
            <wp:extent cx="572770" cy="67056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(843)238-19-46</w:t>
        <w:br/>
        <w:t>е-таП: 1о16@Га8.§о\.ги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28AB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МОНОПОЛИЯГО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28AB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Монополиям)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28AB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идарасе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92" w:right="1202" w:bottom="1038" w:left="1708" w:header="0" w:footer="3" w:gutter="0"/>
          <w:pgNumType w:start="1"/>
          <w:cols w:num="2" w:space="2538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йорт. Казан шэйэре, 420021</w:t>
        <w:br/>
        <w:t>тел.: (843) 236-89-22, факс (843) 238-19-46</w:t>
        <w:br/>
        <w:t>е-тпаИ: 1о16@Га8.§оу.ги</w:t>
      </w:r>
    </w:p>
    <w:p>
      <w:pPr>
        <w:widowControl w:val="0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left"/>
      </w:pPr>
      <w:r>
        <w:rPr>
          <w:color w:val="728AB0"/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5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Заказчику: ГОСУДАРСТВЕННОЕ БЮДЖЕТНОЕ УЧРЕЖДЕНИЕ РЕСПУБЛИКИ ТАТАРСТАН «УЧЕБНО-ОПЫТНЫЙ САБИНСКИЙ ЛЕСХОЗ»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8аЫп8к1у.СЬи@1:а1аг.ги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Заявителю: ООО «Торфзавод Гладкое»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12ц1адкое@цтаИ.сош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■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016/06/48-1757/2023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 декабря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3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*•’ • ’ 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2" w:val="left"/>
        </w:tabs>
        <w:bidi w:val="0"/>
        <w:spacing w:before="0" w:after="0" w:line="257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Яфизова А.А. 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6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2" w:val="left"/>
        </w:tabs>
        <w:bidi w:val="0"/>
        <w:spacing w:before="0" w:after="0" w:line="257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ведущего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60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Габдулхаевой А.А.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заказчика - Асадуллиной Р.Р. (доверенность №23 от 12.12.2023г.), в отсутствии представителя заявителя ООО «Торфзавод Гладкое», рассмотрев в режиме видеоконференцсвязи жалобу заявителя ООО «Торфзавод Гладкое» (вх. №13155/ж от 08.12.2023г. (ЕИС от 07.12.2023г.) 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действия заказчика ГОСУДАРСТВЕННОГО БЮДЖЕТНОГО УЧРЕЖДЕНИЯ РЕСПУБЛИКИ ТАТАРСТАН «УЧЕБНО-ОПЫТНЫЙ САБИНСКИЙ ЛЕСХОЗ» при проведении закупки №0311200021023000039 на предмет: «Поставка торфяного питательного субстрата для нужд ГБУ «Учебно-опытный Сабинский лесхоз»,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№0311200021023000039 размещено на официальном сайте Российской Федерации \уулу.2акиркг§оу.ги 27.11.2023г.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- 9 280 440,00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закупка проведена с нарушениями норм действующего законодательства, а именно заявка заявителя отклонена заказчиком неправомерно.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доводом, изложенным в жалобе не согласился, представил устные и письменные пояснения, а также документы по закупке, которые приобщены к материалам дела.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довода заявителя на действия заказчика, позиции заказчика, изучения извещения электронного аукциона приходит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2 статьи 42 Федеральный закон от 05.04.2013 14 44-ФЗ "О контрактной системе в сфере закупок товаров, работ, услуг для обеспечения государственных и муниципальных нужд" (далее- Закона о контрактной системе), установлено, что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содержать: предложение участника закупки в отношении объекта закупки: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 (пп. «в» п. 2 ч. 1 ст. 43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1" w:right="142" w:bottom="1164" w:left="10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и документы, предусмотренные подпунктами "м”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”д" пункта 2 части 1 статьи 43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12 статьи 48 Закона о контрактной системе при рассмотрении заявки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п.З ч. 6 ст.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пояснил, что заказчик неправомерно отклонил заявку, в связи с недостоверной информацией, а именно не соответствие заявки пункту 2 к содержанию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пояснил, что в составе заявки заявителя отсутствовала следующая информация: не указаны характеристики товара, не указаны содержания агроперлита, а также не указана упаковка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проанализировав «требования к содержанию заявки», установила, что заказчиком были установлены следующие требования: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предложение участника закупки в отношении объекта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№44-ФЗ;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анализа заявки ООО «Торфзавод Гладкий», поданной на участие в данном электронном аукционе и установила, что в составе заявки содержались сведения, предусмотренные подпунктом а пункта 2 Требований к содержанию заявки, а именно: документ о качестве (сертификат) на торф, из которого будет изготовлен торфяной питательный субстрат согласно техническому заданию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изучив сертификат качества приходит к выводу, что в нем отсутствует информация о наличии Агроперлита, а также отсутствуют сведения о содержании азота, фосфора, калия, магния и кальция.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составе заявки заявителя отсутствует информация,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предусмотренная требованиями к содержанию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вышеуказанного, Комиссией установлено, что аукционной комиссией правомерно было принято решение об отклонении данной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Тем самым, Комиссия приходит к выводу, что довод заявителя не нашел своего подтверждения.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4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ООО «Торфзавод Гладкое» (вх. №13155/ж от 08.12.2023г. (ЕИС от 07.12.2023г.) на действия заказчика ГОСУДАРСТВЕННОГО БЮДЖЕТНОГО УЧРЕЖДЕНИЯ РЕСПУБЛИКИ ТАТАРСТАН «УЧЕБНО</w:t>
        <w:softHyphen/>
        <w:t>ОПЫТНЫЙ САБИНСКИЙ ЛЕСХОЗ» при проведении закупки №0311200021023000039 на предмет: «Поставка торфяного питательного субстрата для нужд ГБУ «Учебно-опытный Сабинский лесхоз»,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780"/>
        <w:jc w:val="left"/>
      </w:pPr>
      <w:r>
        <w:drawing>
          <wp:anchor distT="50165" distB="0" distL="0" distR="1115695" simplePos="0" relativeHeight="125829381" behindDoc="0" locked="0" layoutInCell="1" allowOverlap="1">
            <wp:simplePos x="0" y="0"/>
            <wp:positionH relativeFrom="page">
              <wp:posOffset>3994150</wp:posOffset>
            </wp:positionH>
            <wp:positionV relativeFrom="paragraph">
              <wp:posOffset>62865</wp:posOffset>
            </wp:positionV>
            <wp:extent cx="2078990" cy="2499360"/>
            <wp:wrapTight wrapText="left">
              <wp:wrapPolygon>
                <wp:start x="13957" y="0"/>
                <wp:lineTo x="18324" y="0"/>
                <wp:lineTo x="18324" y="158"/>
                <wp:lineTo x="17684" y="158"/>
                <wp:lineTo x="17684" y="1186"/>
                <wp:lineTo x="18324" y="1186"/>
                <wp:lineTo x="18324" y="1245"/>
                <wp:lineTo x="18775" y="1245"/>
                <wp:lineTo x="18775" y="1996"/>
                <wp:lineTo x="21600" y="1996"/>
                <wp:lineTo x="21600" y="11798"/>
                <wp:lineTo x="18775" y="11798"/>
                <wp:lineTo x="18775" y="21600"/>
                <wp:lineTo x="0" y="21600"/>
                <wp:lineTo x="0" y="1245"/>
                <wp:lineTo x="11180" y="1245"/>
                <wp:lineTo x="11180" y="909"/>
                <wp:lineTo x="11227" y="909"/>
                <wp:lineTo x="11227" y="119"/>
                <wp:lineTo x="13957" y="119"/>
                <wp:lineTo x="13957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78990" cy="2499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5676900</wp:posOffset>
                </wp:positionH>
                <wp:positionV relativeFrom="paragraph">
                  <wp:posOffset>12700</wp:posOffset>
                </wp:positionV>
                <wp:extent cx="1513205" cy="2082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13205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ядке в течение трех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7.pt;margin-top:1.pt;width:119.15000000000001pt;height:16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ядке в течение трех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5781675</wp:posOffset>
                </wp:positionH>
                <wp:positionV relativeFrom="paragraph">
                  <wp:posOffset>1541780</wp:posOffset>
                </wp:positionV>
                <wp:extent cx="1357630" cy="2082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7630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Габдулхаева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5.25pt;margin-top:121.40000000000001pt;width:106.90000000000001pt;height:16.3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Габдулхаева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835660</wp:posOffset>
                </wp:positionV>
                <wp:extent cx="996950" cy="50736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5073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А.А.Яфизов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3.35000000000002pt;margin-top:65.799999999999997pt;width:78.5pt;height:39.950000000000003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А.А.Яфизов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Габдулхаева Айгуль Алмазовна Тел. (843)238-24-86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type w:val="continuous"/>
      <w:pgSz w:w="11900" w:h="16840"/>
      <w:pgMar w:top="991" w:right="142" w:bottom="1164" w:left="1001" w:header="0" w:footer="736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10267950</wp:posOffset>
              </wp:positionV>
              <wp:extent cx="56451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230661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808.5pt;width:44.450000000000003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230661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3877310</wp:posOffset>
              </wp:positionH>
              <wp:positionV relativeFrom="page">
                <wp:posOffset>454025</wp:posOffset>
              </wp:positionV>
              <wp:extent cx="64135" cy="11176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5.30000000000001pt;margin-top:35.75pt;width:5.0499999999999998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3984625</wp:posOffset>
              </wp:positionH>
              <wp:positionV relativeFrom="page">
                <wp:posOffset>444500</wp:posOffset>
              </wp:positionV>
              <wp:extent cx="57150" cy="10985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13.75pt;margin-top:35.pt;width:4.5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28AB0"/>
      <w:sz w:val="15"/>
      <w:szCs w:val="15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28AB0"/>
      <w:sz w:val="15"/>
      <w:szCs w:val="15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550" w:line="27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