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  <w:rPr>
          <w:sz w:val="134"/>
          <w:szCs w:val="134"/>
        </w:rPr>
      </w:pPr>
      <w:r>
        <w:rPr>
          <w:color w:val="4460A2"/>
          <w:spacing w:val="0"/>
          <w:w w:val="100"/>
          <w:position w:val="0"/>
          <w:sz w:val="134"/>
          <w:szCs w:val="134"/>
          <w:u w:val="single"/>
          <w:shd w:val="clear" w:color="auto" w:fill="auto"/>
          <w:lang w:val="ru-RU" w:eastAsia="ru-RU" w:bidi="ru-RU"/>
        </w:rPr>
        <w:t>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color w:val="4460A2"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4460A2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Камчатскому краю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  <w:rPr>
          <w:sz w:val="16"/>
          <w:szCs w:val="16"/>
        </w:rPr>
      </w:pPr>
      <w:r>
        <w:rPr>
          <w:color w:val="4460A2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пр-т Карла Маркса, д. 29/2,</w:t>
        <w:br/>
        <w:t>Петропавловск-Камчатский, 683031</w:t>
        <w:br/>
        <w:t>тел. / факс (499) 755-23-23 доб. 041-100</w:t>
        <w:br/>
        <w:t>е-тай: 1о41@йв.§оу.ги</w:t>
      </w:r>
    </w:p>
    <w:p>
      <w:pPr>
        <w:pStyle w:val="Style11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8.12,2023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ЕФ/3269/2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3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rPr>
          <w:sz w:val="18"/>
          <w:szCs w:val="18"/>
        </w:rPr>
      </w:pPr>
      <w:r>
        <w:rPr>
          <w:color w:val="4460A2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Заявитель: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«Строй-К»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Заказчик: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Администрация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Соболевского муниципального района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63" w:right="1170" w:bottom="1231" w:left="1140" w:header="0" w:footer="3" w:gutter="0"/>
          <w:pgNumType w:start="1"/>
          <w:cols w:num="2" w:space="931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Камчатского края</w:t>
      </w:r>
    </w:p>
    <w:p>
      <w:pPr>
        <w:widowControl w:val="0"/>
        <w:spacing w:line="170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2" w:right="0" w:bottom="119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00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 результатах рассмотрения жалобы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  <w:t>по делу № 041/06/106-542/2023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14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12700</wp:posOffset>
                </wp:positionV>
                <wp:extent cx="1271270" cy="23495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127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13 декабря 2023 г.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6.75pt;margin-top:1.pt;width:100.10000000000001pt;height:18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13 декабря 2023 г.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Петропавловск-Камчатский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Камчатскому краю (далее - Камчатское УФАС России) по контролю в сфере закупок и рассмотрению жалоб в порядке, предусмотренном статьей 18.1 Федерального закона от 26.07.2006 № 135-ФЗ «О защите конкуренции» (далее - Комиссия) в составе: председателя Комиссии - руководителя Камчатского УФАС России Фисенко Е.В., членов Комиссии: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35" w:val="lef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начальника отдела контроля закупок Парфирьевой С.Н.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40" w:val="lef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контроля закупок Ковалевой С.А., при участии: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8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заявителя - общества с ограниченной ответственностью «Строй-К»: - Кавининой О.А. (по доверенности № 2 от 07.12.2023), Савинковой Н.В. (по доверенности от 11.07.2023), заказчика - администрации Соболевского муниципального района: - Колмакова А.В. (приказ о назначении заместителем главы администрации Соболевского муниципального района) (далее - Заказчик), осуществив посредством видеоконференцсвязи рассмотрение жалобы Заявителя на действия Заказчика при определении исполнителя путем электронного аукциона на оказание услуг по содержанию межселенной территории Соболевского муниципального района в границах с указанными координатами на 2024 год (закупка № </w:t>
      </w:r>
      <w:r>
        <w:fldChar w:fldCharType="begin"/>
      </w:r>
      <w:r>
        <w:rPr/>
        <w:instrText> HYPERLINK "https://zakupki.gov.ru/epz/order/notice/ea20/view/common-info.html?regNumber=0338300036823000009"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0138300010423000042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),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2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356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Заказчиком проводилась процедура определения поставщика путем электронного аукциона на оказание услуг по содержанию межселенной территории Соболевского муниципального района в границах с указанными координатами на 2024 год (закупка № </w:t>
      </w:r>
      <w:r>
        <w:fldChar w:fldCharType="begin"/>
      </w:r>
      <w:r>
        <w:rPr/>
        <w:instrText> HYPERLINK "https://zakupki.gov.ru/epz/order/notice/ea20/view/common-info.html?regNumber=0338300036823000009"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0138300010423000042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) (далее - Закупка).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с приложением электронных документов размещено в Единой информационной системе (ЕИС) 27.11.2023.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(НМЦК) установлена в размере 22 556 946,58 рублей.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электронного аукциона от 05.12.2023 заявка участника закупки с идентификационным номером 245 отклонена на основании пункта 3 части 12 статьи 48 Закона о контрактной системе с указанием: «несоответствие участника закупки требованиям в соответствии с частью 1 статьи 31 Закона о контрактной системе, в соответствии с частью 1.1, 2 и 2.1 статьи 31 Закона о контрактной системе (При осуществлении закупки товаров, работ, услуг для обеспечения государственных и муниципальных нужд договором, подтверждающим соответствие участника дополнительному требованию о наличии у участника закупки опыта исполнения договора, установленному Постановлением № 2571, является исключительно договор (контракт) на поставку соответствующего товара, на выполнение (оказание) соответствующих работ (услуг), по которому одной из сторон выступает непосредственно участник закупки. Участник закупки не может подтверждать свой опыт в соответствии с требованиями Постановления Правительства РФ № 2571 договором субподряда)».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07.12.2023 в Камчатское УФАС России поступила размещенная 07.12.2023 в ЕИС жалоба Заявителя на действия Заказчика при подведении итогов электронного аукциона. В жалобе Заявитель указывает, что комиссия по осуществлению закупок Заказчика необоснованно отклонила его заявку, не приняв представленный договор субподряда от 01.06.2023 на выполнение работ по капитальному ремонту автомобильных дорог общего пользования в качестве договора, подтверждающего опыт работы по выполнению работ, являющихся предметом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на заседании Комиссии с доводами жалобы не согласился. Пояснил, что представленный участником закупки договор для подтверждения опыта исполнения работ, являющихся предметом закупки, в соответствии с Постановлением № 2571 не может быть принят, поскольку является договором субподряда, и заключен не в рамках Закона о контрактной системе либо Федерального закона от 18.07.2011 года № 223-ФЗ «О закупках товаров, работ, услуг отдельными видами юридических лиц» (далее - Закон о закупках).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подпунктом «а» пункта 1 части 5 статьи 49 Закона о контрактной системе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настоящей статьи, и принимают решение о признании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1-8 части 12 статьи 48 данного Федерального закона.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3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случае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2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требования, в том числе к наличию: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6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финансовых ресурсов для исполнения контракта;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9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праве собственности или ином законном основании оборудования и других материальных ресурсов для исполнения контракта;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8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опыта работы, связанного с предметом контракта, и деловой репутации;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9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необходимого количества специалистов и иных работников определенного уровня квалификации для исполнения контракта.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Постановлением Правительства Российской Федерации от 29.12.2021 № 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установлены дополнительные требования к участникам закупки отдельных видов товаров, работ, услуг для обеспечения государственных и муниципальных нужд, а также информация и документы, подтверждающие соответствие участников закупки установленным дополнительным требованиям (далее - Постановление № 2571).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Позицией 18 приложения к Постановлению № 2571 предусмотрены работы по ремонту, содержанию автомобильной дороги, к участникам закупки предъявляются дополнительные требования наличия у участника закупки следующего опыта выполнения работ: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8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исполнения договора, предусматривающего выполнение работ по ремонту, содержанию автомобильной дороги;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9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исполнения договора, предусматривающего выполнение работ по капитальному ремонту автомобильной дороги;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9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исполнения договора строительного подряда, предусматривающего выполнение работ по строительству, реконструкции автомобильной дороги;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9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выполнения участником закупки, являющимся застройщиком, работ по строительству, реконструкции автомобильной дороги.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Информацией и документами, подтверждающими соответствие участников закупки, являются: в случае наличия опыта, предусмотренного пунктами 1 или 2 графы «Дополнительные требования к участникам закупки» настоящей позиции: 1) исполненный договор;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2) акт выполненных работ, подтверждающий цену выполненных работ.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случае наличия опыта, предусмотренного пунктом 3 графы «Дополнительные требования к участникам закупки» настоящей позиции: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6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исполненный договор;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4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4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разрешение на ввод объекта капитального строительства в эксплуатацию (за исключением случаев, при которых такое разрешение не выдается в соответствии с законодательством о градостроительной деятельности) или решение о технической готовности линейного объекта инфраструктуры к временной эксплуатации.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«б» части 3 Постановления № 2571 опытом исполнения договора, предусмотренным приложением в графе «Дополнительные требования к участникам закупки», считается с учетом положений настоящего пункта опыт исполнения участником закупки договора, предметом которого являются поставка одного или нескольких товаров, выполнение одной или нескольких работ, оказание одной или нескольких услуг, указанных в приложении в соответствующей позиции в графе «Дополнительные требования к участникам закупки».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 этом, договором, предусмотренным пунктом 1 позиции 2, пунктом 1 позиции 9, пунктом 1 позиции 10, пунктом 1 позиции 11, пунктом 1 позиции 12, позицией 14, пунктами 1 и 2 позиции 15, пунктом 2 позиции 17,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пунктами 1 и 2 позиции 18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позициями 32 - 36, пунктом 1 позиции 37, пунктом 1 позиции 39, позициями 40 и 41 приложения в графе «Дополнительные требования к участникам закупки»,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считается контракт, заключенный и исполненный в соответствии с Законом о контрактной системе, либо договор, заключенный и исполненный в соответствии с Федеральным законом «О закупках товаров, работ, услуг отдельными видами юридических лиц»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описанию объекта закупки, предметом закупки является оказание услуг по содержанию межселенной территории Соболевского муниципального района в границах с указанными координатами на 2024 год.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извещении установлены дополнительные требования к участникам закупки в соответствии с позицией 18 раздела 3 приложения к Постановлению № 2571.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техническому заданию, объектом закупки являются работы по содержанию автомобильных дорог: работы по зимнему содержанию (удаление снежного вала шнекороторными снегоочистителями, очистка дорог от снега и т.д.) и летнему содержанию (планировка проезжей части гравийных дорог, профилирование гравийных дорог и т.д.).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Данные работы соответствуют пункту 1 позиции 18 раздела 3 Постановления № 2571, при котором участнику закупки необходимо подтвердить опыт исполнения договора, исключительно контрактом, заключенным и исполненным в соответствии с Законом о контрактной системе, либо договором, заключенным и исполненным в соответствии с Федеральным законом «О закупках товаров, работ, услуг отдельными видами юридических лиц».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исследовав заявку участника закупки, установила, что представленный в подтверждение опыта договор от 01.06.2023 № 1/6/23КРДУ является договором субподряда, заключен между ООО «Строй-К» и ООО «Олимп» на выполнение работ по капитальному ремонту автомобильных дорог общего пользования с. Устьевое, Соболевского района Камчатского края.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Соответственно, данный договор заключен не в соответствии с Законом о контрактной системе либо Законом о закупках, а в соответствии с положениями Гражданского кодекса РФ.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представленный Заявителем договор не может быть принят в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качестве подтверждения опыта исполнения работ, являющихся предметом закупки, в соответствии с пунктом «б» части 3 Постановления № 2571.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изложенного, участник закупки не подтвердил свое соответствие дополнительным требованиям, установленным в извещении в соответствии с частью 2 статьи 31 Закона о контрактной системе, что является основанием для отклонения заявки участника закупки в соответствии с пунктом 3 части 12 статьи 48 Закона о контрактной системе.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Следовательно, довод Заявителя о неправомерном отклонении заявки не нашел своего подтверждения.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 и руководствуясь частью 8 статьи 106 Закона о контрактной системе, Комиссия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2" w:right="536" w:bottom="1192" w:left="1098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необоснованной.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" w:after="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0" w:bottom="1625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0" distL="114300" distR="1614170" simplePos="0" relativeHeight="125829380" behindDoc="0" locked="0" layoutInCell="1" allowOverlap="1">
            <wp:simplePos x="0" y="0"/>
            <wp:positionH relativeFrom="page">
              <wp:posOffset>2804795</wp:posOffset>
            </wp:positionH>
            <wp:positionV relativeFrom="paragraph">
              <wp:posOffset>21590</wp:posOffset>
            </wp:positionV>
            <wp:extent cx="335280" cy="37782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35280" cy="3778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3182620</wp:posOffset>
                </wp:positionH>
                <wp:positionV relativeFrom="paragraph">
                  <wp:posOffset>131445</wp:posOffset>
                </wp:positionV>
                <wp:extent cx="1454150" cy="22225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5415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50.59999999999999pt;margin-top:10.35pt;width:114.5pt;height:17.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6350" distB="0" distL="114300" distR="1406525" simplePos="0" relativeHeight="125829381" behindDoc="0" locked="0" layoutInCell="1" allowOverlap="1">
            <wp:simplePos x="0" y="0"/>
            <wp:positionH relativeFrom="page">
              <wp:posOffset>3392805</wp:posOffset>
            </wp:positionH>
            <wp:positionV relativeFrom="paragraph">
              <wp:posOffset>826135</wp:posOffset>
            </wp:positionV>
            <wp:extent cx="213360" cy="20129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13360" cy="20129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3660775</wp:posOffset>
                </wp:positionH>
                <wp:positionV relativeFrom="paragraph">
                  <wp:posOffset>819785</wp:posOffset>
                </wp:positionV>
                <wp:extent cx="1234440" cy="19177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191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3" w:lineRule="auto"/>
                              <w:ind w:left="0" w:right="0" w:firstLine="0"/>
                              <w:jc w:val="left"/>
                              <w:rPr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8"/>
                                <w:szCs w:val="8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8"/>
                                <w:szCs w:val="8"/>
                                <w:shd w:val="clear" w:color="auto" w:fill="auto"/>
                                <w:lang w:val="ru-RU" w:eastAsia="ru-RU" w:bidi="ru-RU"/>
                              </w:rPr>
                              <w:t>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88.25pt;margin-top:64.549999999999997pt;width:97.200000000000003pt;height:15.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3" w:lineRule="auto"/>
                        <w:ind w:left="0" w:right="0" w:firstLine="0"/>
                        <w:jc w:val="left"/>
                        <w:rPr>
                          <w:sz w:val="8"/>
                          <w:szCs w:val="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8"/>
                          <w:szCs w:val="8"/>
                          <w:shd w:val="clear" w:color="auto" w:fill="auto"/>
                          <w:lang w:val="ru-RU" w:eastAsia="ru-RU" w:bidi="ru-RU"/>
                        </w:rPr>
                        <w:t xml:space="preserve">Подлинник </w:t>
                      </w:r>
                      <w:r>
                        <w:rPr>
                          <w:spacing w:val="0"/>
                          <w:w w:val="100"/>
                          <w:position w:val="0"/>
                          <w:sz w:val="8"/>
                          <w:szCs w:val="8"/>
                          <w:shd w:val="clear" w:color="auto" w:fill="auto"/>
                          <w:lang w:val="ru-RU" w:eastAsia="ru-RU" w:bidi="ru-RU"/>
                        </w:rPr>
                        <w:t>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0" distB="0" distL="114300" distR="1888490" simplePos="0" relativeHeight="125829382" behindDoc="0" locked="0" layoutInCell="1" allowOverlap="1">
            <wp:simplePos x="0" y="0"/>
            <wp:positionH relativeFrom="page">
              <wp:posOffset>2871470</wp:posOffset>
            </wp:positionH>
            <wp:positionV relativeFrom="paragraph">
              <wp:posOffset>1106170</wp:posOffset>
            </wp:positionV>
            <wp:extent cx="292735" cy="323215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92735" cy="32321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3203575</wp:posOffset>
                </wp:positionH>
                <wp:positionV relativeFrom="paragraph">
                  <wp:posOffset>1151890</wp:posOffset>
                </wp:positionV>
                <wp:extent cx="1731010" cy="24066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3101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4" w:lineRule="auto"/>
                              <w:ind w:left="0" w:right="0" w:firstLine="0"/>
                              <w:jc w:val="left"/>
                              <w:rPr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494949"/>
                                <w:spacing w:val="0"/>
                                <w:w w:val="100"/>
                                <w:position w:val="0"/>
                                <w:sz w:val="8"/>
                                <w:szCs w:val="8"/>
                                <w:shd w:val="clear" w:color="auto" w:fill="auto"/>
                                <w:lang w:val="ru-RU" w:eastAsia="ru-RU" w:bidi="ru-RU"/>
                              </w:rPr>
                              <w:t xml:space="preserve">Полл </w:t>
                            </w:r>
                            <w:r>
                              <w:rPr>
                                <w:rFonts w:ascii="Arial" w:eastAsia="Arial" w:hAnsi="Arial" w:cs="Arial"/>
                                <w:color w:val="494949"/>
                                <w:spacing w:val="0"/>
                                <w:w w:val="100"/>
                                <w:position w:val="0"/>
                                <w:sz w:val="8"/>
                                <w:szCs w:val="8"/>
                                <w:shd w:val="clear" w:color="auto" w:fill="auto"/>
                                <w:vertAlign w:val="superscript"/>
                                <w:lang w:val="ru-RU" w:eastAsia="ru-RU" w:bidi="ru-RU"/>
                              </w:rPr>
                              <w:t>Ком</w:t>
                            </w:r>
                            <w:r>
                              <w:rPr>
                                <w:rFonts w:ascii="Arial" w:eastAsia="Arial" w:hAnsi="Arial" w:cs="Arial"/>
                                <w:color w:val="494949"/>
                                <w:spacing w:val="0"/>
                                <w:w w:val="100"/>
                                <w:position w:val="0"/>
                                <w:sz w:val="8"/>
                                <w:szCs w:val="8"/>
                                <w:shd w:val="clear" w:color="auto" w:fill="auto"/>
                                <w:lang w:val="ru-RU" w:eastAsia="ru-RU" w:bidi="ru-RU"/>
                              </w:rPr>
                              <w:t xml:space="preserve">У </w:t>
                            </w:r>
                            <w:r>
                              <w:rPr>
                                <w:rFonts w:ascii="Arial" w:eastAsia="Arial" w:hAnsi="Arial" w:cs="Arial"/>
                                <w:color w:val="636363"/>
                                <w:spacing w:val="0"/>
                                <w:w w:val="100"/>
                                <w:position w:val="0"/>
                                <w:sz w:val="8"/>
                                <w:szCs w:val="8"/>
                                <w:shd w:val="clear" w:color="auto" w:fill="auto"/>
                                <w:vertAlign w:val="superscript"/>
                                <w:lang w:val="ru-RU" w:eastAsia="ru-RU" w:bidi="ru-RU"/>
                              </w:rPr>
                              <w:t>вы</w:t>
                            </w:r>
                            <w:r>
                              <w:rPr>
                                <w:rFonts w:ascii="Arial" w:eastAsia="Arial" w:hAnsi="Arial" w:cs="Arial"/>
                                <w:color w:val="636363"/>
                                <w:spacing w:val="0"/>
                                <w:w w:val="100"/>
                                <w:position w:val="0"/>
                                <w:sz w:val="8"/>
                                <w:szCs w:val="8"/>
                                <w:shd w:val="clear" w:color="auto" w:fill="auto"/>
                                <w:lang w:val="ru-RU" w:eastAsia="ru-RU" w:bidi="ru-RU"/>
                              </w:rPr>
                              <w:t>Д</w:t>
                            </w:r>
                            <w:r>
                              <w:rPr>
                                <w:rFonts w:ascii="Arial" w:eastAsia="Arial" w:hAnsi="Arial" w:cs="Arial"/>
                                <w:color w:val="636363"/>
                                <w:spacing w:val="0"/>
                                <w:w w:val="100"/>
                                <w:position w:val="0"/>
                                <w:sz w:val="8"/>
                                <w:szCs w:val="8"/>
                                <w:shd w:val="clear" w:color="auto" w:fill="auto"/>
                                <w:vertAlign w:val="superscript"/>
                                <w:lang w:val="ru-RU" w:eastAsia="ru-RU" w:bidi="ru-RU"/>
                              </w:rPr>
                              <w:t>ан:</w:t>
                            </w:r>
                            <w:r>
                              <w:rPr>
                                <w:rFonts w:ascii="Arial" w:eastAsia="Arial" w:hAnsi="Arial" w:cs="Arial"/>
                                <w:color w:val="636363"/>
                                <w:spacing w:val="0"/>
                                <w:w w:val="100"/>
                                <w:position w:val="0"/>
                                <w:sz w:val="8"/>
                                <w:szCs w:val="8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8"/>
                                <w:szCs w:val="8"/>
                                <w:shd w:val="clear" w:color="auto" w:fill="auto"/>
                                <w:lang w:val="ru-RU" w:eastAsia="ru-RU" w:bidi="ru-RU"/>
                              </w:rPr>
                              <w:t xml:space="preserve">Парфирьева Светлана Николаевна ЭП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8"/>
                                <w:szCs w:val="8"/>
                                <w:shd w:val="clear" w:color="auto" w:fill="auto"/>
                                <w:lang w:val="ru-RU" w:eastAsia="ru-RU" w:bidi="ru-RU"/>
                              </w:rPr>
                              <w:t xml:space="preserve">X </w:t>
                            </w:r>
                            <w:r>
                              <w:rPr>
                                <w:rFonts w:ascii="Arial" w:eastAsia="Arial" w:hAnsi="Arial" w:cs="Arial"/>
                                <w:color w:val="494949"/>
                                <w:spacing w:val="0"/>
                                <w:w w:val="100"/>
                                <w:position w:val="0"/>
                                <w:sz w:val="8"/>
                                <w:szCs w:val="8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 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8"/>
                                <w:szCs w:val="8"/>
                                <w:shd w:val="clear" w:color="auto" w:fill="auto"/>
                                <w:lang w:val="ru-RU" w:eastAsia="ru-RU" w:bidi="ru-RU"/>
                              </w:rPr>
                              <w:t xml:space="preserve">№ </w:t>
                            </w:r>
                            <w:r>
                              <w:rPr>
                                <w:rFonts w:ascii="Arial" w:eastAsia="Arial" w:hAnsi="Arial" w:cs="Arial"/>
                                <w:color w:val="494949"/>
                                <w:spacing w:val="0"/>
                                <w:w w:val="100"/>
                                <w:position w:val="0"/>
                                <w:sz w:val="8"/>
                                <w:szCs w:val="8"/>
                                <w:shd w:val="clear" w:color="auto" w:fill="auto"/>
                                <w:lang w:val="ru-RU" w:eastAsia="ru-RU" w:bidi="ru-RU"/>
                              </w:rPr>
                              <w:t>00904Е1С6724В3745СЭ296Е5С8778Е7090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4" w:lineRule="auto"/>
                              <w:ind w:left="0" w:right="0" w:firstLine="0"/>
                              <w:jc w:val="left"/>
                              <w:rPr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8"/>
                                <w:szCs w:val="8"/>
                                <w:shd w:val="clear" w:color="auto" w:fill="auto"/>
                                <w:lang w:val="ru-RU" w:eastAsia="ru-RU" w:bidi="ru-RU"/>
                              </w:rPr>
                              <w:t xml:space="preserve">доку! </w:t>
                            </w:r>
                            <w:r>
                              <w:rPr>
                                <w:rFonts w:ascii="Arial" w:eastAsia="Arial" w:hAnsi="Arial" w:cs="Arial"/>
                                <w:color w:val="636363"/>
                                <w:spacing w:val="0"/>
                                <w:w w:val="100"/>
                                <w:position w:val="0"/>
                                <w:sz w:val="8"/>
                                <w:szCs w:val="8"/>
                                <w:shd w:val="clear" w:color="auto" w:fill="auto"/>
                                <w:lang w:val="ru-RU" w:eastAsia="ru-RU" w:bidi="ru-RU"/>
                              </w:rPr>
                              <w:t xml:space="preserve">Действителен с </w:t>
                            </w:r>
                            <w:r>
                              <w:rPr>
                                <w:rFonts w:ascii="Arial" w:eastAsia="Arial" w:hAnsi="Arial" w:cs="Arial"/>
                                <w:color w:val="494949"/>
                                <w:spacing w:val="0"/>
                                <w:w w:val="100"/>
                                <w:position w:val="0"/>
                                <w:sz w:val="8"/>
                                <w:szCs w:val="8"/>
                                <w:shd w:val="clear" w:color="auto" w:fill="auto"/>
                                <w:lang w:val="ru-RU" w:eastAsia="ru-RU" w:bidi="ru-RU"/>
                              </w:rPr>
                              <w:t xml:space="preserve">04.04.2023 </w:t>
                            </w:r>
                            <w:r>
                              <w:rPr>
                                <w:rFonts w:ascii="Arial" w:eastAsia="Arial" w:hAnsi="Arial" w:cs="Arial"/>
                                <w:color w:val="8B8B8B"/>
                                <w:spacing w:val="0"/>
                                <w:w w:val="100"/>
                                <w:position w:val="0"/>
                                <w:sz w:val="8"/>
                                <w:szCs w:val="8"/>
                                <w:shd w:val="clear" w:color="auto" w:fill="auto"/>
                                <w:lang w:val="ru-RU" w:eastAsia="ru-RU" w:bidi="ru-RU"/>
                              </w:rPr>
                              <w:t xml:space="preserve">по </w:t>
                            </w:r>
                            <w:r>
                              <w:rPr>
                                <w:rFonts w:ascii="Arial" w:eastAsia="Arial" w:hAnsi="Arial" w:cs="Arial"/>
                                <w:color w:val="494949"/>
                                <w:spacing w:val="0"/>
                                <w:w w:val="100"/>
                                <w:position w:val="0"/>
                                <w:sz w:val="8"/>
                                <w:szCs w:val="8"/>
                                <w:shd w:val="clear" w:color="auto" w:fill="auto"/>
                                <w:lang w:val="ru-RU" w:eastAsia="ru-RU" w:bidi="ru-RU"/>
                              </w:rPr>
                              <w:t>27.06.2024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52.25pt;margin-top:90.700000000000003pt;width:136.30000000000001pt;height:18.949999999999999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4" w:lineRule="auto"/>
                        <w:ind w:left="0" w:right="0" w:firstLine="0"/>
                        <w:jc w:val="left"/>
                        <w:rPr>
                          <w:sz w:val="8"/>
                          <w:szCs w:val="8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494949"/>
                          <w:spacing w:val="0"/>
                          <w:w w:val="100"/>
                          <w:position w:val="0"/>
                          <w:sz w:val="8"/>
                          <w:szCs w:val="8"/>
                          <w:shd w:val="clear" w:color="auto" w:fill="auto"/>
                          <w:lang w:val="ru-RU" w:eastAsia="ru-RU" w:bidi="ru-RU"/>
                        </w:rPr>
                        <w:t xml:space="preserve">Полл </w:t>
                      </w:r>
                      <w:r>
                        <w:rPr>
                          <w:rFonts w:ascii="Arial" w:eastAsia="Arial" w:hAnsi="Arial" w:cs="Arial"/>
                          <w:color w:val="494949"/>
                          <w:spacing w:val="0"/>
                          <w:w w:val="100"/>
                          <w:position w:val="0"/>
                          <w:sz w:val="8"/>
                          <w:szCs w:val="8"/>
                          <w:shd w:val="clear" w:color="auto" w:fill="auto"/>
                          <w:vertAlign w:val="superscript"/>
                          <w:lang w:val="ru-RU" w:eastAsia="ru-RU" w:bidi="ru-RU"/>
                        </w:rPr>
                        <w:t>Ком</w:t>
                      </w:r>
                      <w:r>
                        <w:rPr>
                          <w:rFonts w:ascii="Arial" w:eastAsia="Arial" w:hAnsi="Arial" w:cs="Arial"/>
                          <w:color w:val="494949"/>
                          <w:spacing w:val="0"/>
                          <w:w w:val="100"/>
                          <w:position w:val="0"/>
                          <w:sz w:val="8"/>
                          <w:szCs w:val="8"/>
                          <w:shd w:val="clear" w:color="auto" w:fill="auto"/>
                          <w:lang w:val="ru-RU" w:eastAsia="ru-RU" w:bidi="ru-RU"/>
                        </w:rPr>
                        <w:t xml:space="preserve">У </w:t>
                      </w:r>
                      <w:r>
                        <w:rPr>
                          <w:rFonts w:ascii="Arial" w:eastAsia="Arial" w:hAnsi="Arial" w:cs="Arial"/>
                          <w:color w:val="636363"/>
                          <w:spacing w:val="0"/>
                          <w:w w:val="100"/>
                          <w:position w:val="0"/>
                          <w:sz w:val="8"/>
                          <w:szCs w:val="8"/>
                          <w:shd w:val="clear" w:color="auto" w:fill="auto"/>
                          <w:vertAlign w:val="superscript"/>
                          <w:lang w:val="ru-RU" w:eastAsia="ru-RU" w:bidi="ru-RU"/>
                        </w:rPr>
                        <w:t>вы</w:t>
                      </w:r>
                      <w:r>
                        <w:rPr>
                          <w:rFonts w:ascii="Arial" w:eastAsia="Arial" w:hAnsi="Arial" w:cs="Arial"/>
                          <w:color w:val="636363"/>
                          <w:spacing w:val="0"/>
                          <w:w w:val="100"/>
                          <w:position w:val="0"/>
                          <w:sz w:val="8"/>
                          <w:szCs w:val="8"/>
                          <w:shd w:val="clear" w:color="auto" w:fill="auto"/>
                          <w:lang w:val="ru-RU" w:eastAsia="ru-RU" w:bidi="ru-RU"/>
                        </w:rPr>
                        <w:t>Д</w:t>
                      </w:r>
                      <w:r>
                        <w:rPr>
                          <w:rFonts w:ascii="Arial" w:eastAsia="Arial" w:hAnsi="Arial" w:cs="Arial"/>
                          <w:color w:val="636363"/>
                          <w:spacing w:val="0"/>
                          <w:w w:val="100"/>
                          <w:position w:val="0"/>
                          <w:sz w:val="8"/>
                          <w:szCs w:val="8"/>
                          <w:shd w:val="clear" w:color="auto" w:fill="auto"/>
                          <w:vertAlign w:val="superscript"/>
                          <w:lang w:val="ru-RU" w:eastAsia="ru-RU" w:bidi="ru-RU"/>
                        </w:rPr>
                        <w:t>ан:</w:t>
                      </w:r>
                      <w:r>
                        <w:rPr>
                          <w:rFonts w:ascii="Arial" w:eastAsia="Arial" w:hAnsi="Arial" w:cs="Arial"/>
                          <w:color w:val="636363"/>
                          <w:spacing w:val="0"/>
                          <w:w w:val="100"/>
                          <w:position w:val="0"/>
                          <w:sz w:val="8"/>
                          <w:szCs w:val="8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8"/>
                          <w:szCs w:val="8"/>
                          <w:shd w:val="clear" w:color="auto" w:fill="auto"/>
                          <w:lang w:val="ru-RU" w:eastAsia="ru-RU" w:bidi="ru-RU"/>
                        </w:rPr>
                        <w:t xml:space="preserve">Парфирьева Светлана Николаевна ЭП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pacing w:val="0"/>
                          <w:w w:val="100"/>
                          <w:position w:val="0"/>
                          <w:sz w:val="8"/>
                          <w:szCs w:val="8"/>
                          <w:shd w:val="clear" w:color="auto" w:fill="auto"/>
                          <w:lang w:val="ru-RU" w:eastAsia="ru-RU" w:bidi="ru-RU"/>
                        </w:rPr>
                        <w:t xml:space="preserve">X </w:t>
                      </w:r>
                      <w:r>
                        <w:rPr>
                          <w:rFonts w:ascii="Arial" w:eastAsia="Arial" w:hAnsi="Arial" w:cs="Arial"/>
                          <w:color w:val="494949"/>
                          <w:spacing w:val="0"/>
                          <w:w w:val="100"/>
                          <w:position w:val="0"/>
                          <w:sz w:val="8"/>
                          <w:szCs w:val="8"/>
                          <w:shd w:val="clear" w:color="auto" w:fill="auto"/>
                          <w:lang w:val="ru-RU" w:eastAsia="ru-RU" w:bidi="ru-RU"/>
                        </w:rPr>
                        <w:t xml:space="preserve">Сертификат 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8"/>
                          <w:szCs w:val="8"/>
                          <w:shd w:val="clear" w:color="auto" w:fill="auto"/>
                          <w:lang w:val="ru-RU" w:eastAsia="ru-RU" w:bidi="ru-RU"/>
                        </w:rPr>
                        <w:t xml:space="preserve">№ </w:t>
                      </w:r>
                      <w:r>
                        <w:rPr>
                          <w:rFonts w:ascii="Arial" w:eastAsia="Arial" w:hAnsi="Arial" w:cs="Arial"/>
                          <w:color w:val="494949"/>
                          <w:spacing w:val="0"/>
                          <w:w w:val="100"/>
                          <w:position w:val="0"/>
                          <w:sz w:val="8"/>
                          <w:szCs w:val="8"/>
                          <w:shd w:val="clear" w:color="auto" w:fill="auto"/>
                          <w:lang w:val="ru-RU" w:eastAsia="ru-RU" w:bidi="ru-RU"/>
                        </w:rPr>
                        <w:t>00904Е1С6724В3745СЭ296Е5С8778Е7090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4" w:lineRule="auto"/>
                        <w:ind w:left="0" w:right="0" w:firstLine="0"/>
                        <w:jc w:val="left"/>
                        <w:rPr>
                          <w:sz w:val="8"/>
                          <w:szCs w:val="8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spacing w:val="0"/>
                          <w:w w:val="100"/>
                          <w:position w:val="0"/>
                          <w:sz w:val="8"/>
                          <w:szCs w:val="8"/>
                          <w:shd w:val="clear" w:color="auto" w:fill="auto"/>
                          <w:lang w:val="ru-RU" w:eastAsia="ru-RU" w:bidi="ru-RU"/>
                        </w:rPr>
                        <w:t xml:space="preserve">доку! </w:t>
                      </w:r>
                      <w:r>
                        <w:rPr>
                          <w:rFonts w:ascii="Arial" w:eastAsia="Arial" w:hAnsi="Arial" w:cs="Arial"/>
                          <w:color w:val="636363"/>
                          <w:spacing w:val="0"/>
                          <w:w w:val="100"/>
                          <w:position w:val="0"/>
                          <w:sz w:val="8"/>
                          <w:szCs w:val="8"/>
                          <w:shd w:val="clear" w:color="auto" w:fill="auto"/>
                          <w:lang w:val="ru-RU" w:eastAsia="ru-RU" w:bidi="ru-RU"/>
                        </w:rPr>
                        <w:t xml:space="preserve">Действителен с </w:t>
                      </w:r>
                      <w:r>
                        <w:rPr>
                          <w:rFonts w:ascii="Arial" w:eastAsia="Arial" w:hAnsi="Arial" w:cs="Arial"/>
                          <w:color w:val="494949"/>
                          <w:spacing w:val="0"/>
                          <w:w w:val="100"/>
                          <w:position w:val="0"/>
                          <w:sz w:val="8"/>
                          <w:szCs w:val="8"/>
                          <w:shd w:val="clear" w:color="auto" w:fill="auto"/>
                          <w:lang w:val="ru-RU" w:eastAsia="ru-RU" w:bidi="ru-RU"/>
                        </w:rPr>
                        <w:t xml:space="preserve">04.04.2023 </w:t>
                      </w:r>
                      <w:r>
                        <w:rPr>
                          <w:rFonts w:ascii="Arial" w:eastAsia="Arial" w:hAnsi="Arial" w:cs="Arial"/>
                          <w:color w:val="8B8B8B"/>
                          <w:spacing w:val="0"/>
                          <w:w w:val="100"/>
                          <w:position w:val="0"/>
                          <w:sz w:val="8"/>
                          <w:szCs w:val="8"/>
                          <w:shd w:val="clear" w:color="auto" w:fill="auto"/>
                          <w:lang w:val="ru-RU" w:eastAsia="ru-RU" w:bidi="ru-RU"/>
                        </w:rPr>
                        <w:t xml:space="preserve">по </w:t>
                      </w:r>
                      <w:r>
                        <w:rPr>
                          <w:rFonts w:ascii="Arial" w:eastAsia="Arial" w:hAnsi="Arial" w:cs="Arial"/>
                          <w:color w:val="494949"/>
                          <w:spacing w:val="0"/>
                          <w:w w:val="100"/>
                          <w:position w:val="0"/>
                          <w:sz w:val="8"/>
                          <w:szCs w:val="8"/>
                          <w:shd w:val="clear" w:color="auto" w:fill="auto"/>
                          <w:lang w:val="ru-RU" w:eastAsia="ru-RU" w:bidi="ru-RU"/>
                        </w:rPr>
                        <w:t>27.06.2024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5959475</wp:posOffset>
                </wp:positionH>
                <wp:positionV relativeFrom="paragraph">
                  <wp:posOffset>12700</wp:posOffset>
                </wp:positionV>
                <wp:extent cx="1234440" cy="1286510"/>
                <wp:wrapSquare wrapText="bothSides"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1286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6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Е.В. Фисенко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С.Н. Парфирьева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8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С.А. Ковалева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69.25pt;margin-top:1.pt;width:97.200000000000003pt;height:101.3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6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Е.В. Фисенко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С.Н. Парфирьева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8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С.А. Ковалева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Члены комиссии:</w:t>
      </w:r>
    </w:p>
    <w:p>
      <w:pPr>
        <w:pStyle w:val="Style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61" w:line="240" w:lineRule="auto"/>
        <w:ind w:left="0" w:right="0" w:firstLine="600"/>
        <w:jc w:val="left"/>
        <w:rPr>
          <w:sz w:val="10"/>
          <w:szCs w:val="10"/>
        </w:rPr>
      </w:pPr>
      <w:r>
        <w:rPr>
          <w:rFonts w:ascii="Georgia" w:eastAsia="Georgia" w:hAnsi="Georgia" w:cs="Georgia"/>
          <w:color w:val="FFFFFF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rFonts w:ascii="Arial" w:eastAsia="Arial" w:hAnsi="Arial" w:cs="Arial"/>
          <w:color w:val="8B8B8B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494949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ru-RU" w:eastAsia="ru-RU" w:bidi="ru-RU"/>
        </w:rPr>
        <w:t>Фисенко Евгения Викторовна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rFonts w:ascii="Arial" w:eastAsia="Arial" w:hAnsi="Arial" w:cs="Arial"/>
          <w:color w:val="494949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494949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412241А71</w:t>
      </w:r>
      <w:r>
        <w:rPr>
          <w:rFonts w:ascii="Arial" w:eastAsia="Arial" w:hAnsi="Arial" w:cs="Arial"/>
          <w:color w:val="272727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15ВЕ4ЕС299ЕЕА1373САС29Е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5" w:line="240" w:lineRule="auto"/>
        <w:ind w:left="0" w:right="0" w:firstLine="0"/>
        <w:jc w:val="left"/>
        <w:rPr>
          <w:sz w:val="10"/>
          <w:szCs w:val="10"/>
        </w:rPr>
      </w:pPr>
      <w:r>
        <w:rPr>
          <w:rFonts w:ascii="Arial" w:eastAsia="Arial" w:hAnsi="Arial" w:cs="Arial"/>
          <w:color w:val="272727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Действителен с </w:t>
      </w:r>
      <w:r>
        <w:rPr>
          <w:rFonts w:ascii="Arial" w:eastAsia="Arial" w:hAnsi="Arial" w:cs="Arial"/>
          <w:color w:val="494949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19.09.2023 </w:t>
      </w:r>
      <w:r>
        <w:rPr>
          <w:rFonts w:ascii="Arial" w:eastAsia="Arial" w:hAnsi="Arial" w:cs="Arial"/>
          <w:color w:val="8B8B8B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494949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12.12.2024</w:t>
      </w:r>
    </w:p>
    <w:p>
      <w:pPr>
        <w:pStyle w:val="Style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right"/>
        <w:rPr>
          <w:sz w:val="9"/>
          <w:szCs w:val="9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4631" w:bottom="1625" w:left="1159" w:header="0" w:footer="3" w:gutter="0"/>
          <w:cols w:num="2" w:space="431"/>
          <w:noEndnote/>
          <w:rtlGutter w:val="0"/>
          <w:docGrid w:linePitch="360"/>
        </w:sectPr>
      </w:pPr>
      <w:r>
        <w:rPr>
          <w:color w:val="FFFFFF"/>
          <w:spacing w:val="0"/>
          <w:w w:val="100"/>
          <w:position w:val="0"/>
          <w:sz w:val="9"/>
          <w:szCs w:val="9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"/>
        <w:keepNext w:val="0"/>
        <w:keepLines w:val="0"/>
        <w:framePr w:w="1646" w:h="134" w:wrap="none" w:vAnchor="text" w:hAnchor="page" w:x="5104" w:y="21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rFonts w:ascii="Georgia" w:eastAsia="Georgia" w:hAnsi="Georgia" w:cs="Georgia"/>
          <w:color w:val="E4E4E4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"/>
        <w:keepNext w:val="0"/>
        <w:keepLines w:val="0"/>
        <w:framePr w:w="2842" w:h="389" w:wrap="none" w:vAnchor="text" w:hAnchor="page" w:x="4533" w:y="1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636363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ru-RU" w:eastAsia="ru-RU" w:bidi="ru-RU"/>
        </w:rPr>
        <w:t>Ковалева Светлана Александровна</w:t>
      </w:r>
    </w:p>
    <w:p>
      <w:pPr>
        <w:pStyle w:val="Style2"/>
        <w:keepNext w:val="0"/>
        <w:keepLines w:val="0"/>
        <w:framePr w:w="2842" w:h="389" w:wrap="none" w:vAnchor="text" w:hAnchor="page" w:x="4533" w:y="1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rFonts w:ascii="Arial" w:eastAsia="Arial" w:hAnsi="Arial" w:cs="Arial"/>
          <w:color w:val="494949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Сертификат № </w:t>
      </w:r>
      <w:r>
        <w:rPr>
          <w:rFonts w:ascii="Arial" w:eastAsia="Arial" w:hAnsi="Arial" w:cs="Arial"/>
          <w:color w:val="636363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00В7С83Е278ЮЕЕ1</w:t>
      </w:r>
      <w:r>
        <w:rPr>
          <w:rFonts w:ascii="Arial" w:eastAsia="Arial" w:hAnsi="Arial" w:cs="Arial"/>
          <w:color w:val="494949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04АВ41504АОО2Е9В7</w:t>
      </w:r>
      <w:r>
        <w:rPr>
          <w:rFonts w:ascii="Arial" w:eastAsia="Arial" w:hAnsi="Arial" w:cs="Arial"/>
          <w:color w:val="494949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Е</w:t>
      </w:r>
    </w:p>
    <w:p>
      <w:pPr>
        <w:pStyle w:val="Style2"/>
        <w:keepNext w:val="0"/>
        <w:keepLines w:val="0"/>
        <w:framePr w:w="2842" w:h="389" w:wrap="none" w:vAnchor="text" w:hAnchor="page" w:x="4533" w:y="193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rFonts w:ascii="Arial" w:eastAsia="Arial" w:hAnsi="Arial" w:cs="Arial"/>
          <w:color w:val="494949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636363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10.07.2023 </w:t>
      </w:r>
      <w:r>
        <w:rPr>
          <w:rFonts w:ascii="Arial" w:eastAsia="Arial" w:hAnsi="Arial" w:cs="Arial"/>
          <w:color w:val="8B8B8B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494949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02.10.2024</w:t>
      </w:r>
    </w:p>
    <w:p>
      <w:pPr>
        <w:pStyle w:val="Style2"/>
        <w:keepNext w:val="0"/>
        <w:keepLines w:val="0"/>
        <w:framePr w:w="1853" w:h="566" w:wrap="none" w:vAnchor="text" w:hAnchor="page" w:x="1111" w:y="53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Исп.Ковалева С.А. тел.8 991 07 27 596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65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5" w:bottom="967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10041255</wp:posOffset>
              </wp:positionV>
              <wp:extent cx="6489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2023-2789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899999999999999pt;margin-top:790.64999999999998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2023-2789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2023-2789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2023-2789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Друго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6">
    <w:name w:val="Основной текст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1">
    <w:name w:val="Заголовок №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3">
    <w:name w:val="Подпись к картинке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9"/>
      <w:szCs w:val="9"/>
      <w:u w:val="none"/>
    </w:rPr>
  </w:style>
  <w:style w:type="paragraph" w:customStyle="1" w:styleId="Style2">
    <w:name w:val="Другое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5">
    <w:name w:val="Основной текст"/>
    <w:basedOn w:val="Normal"/>
    <w:link w:val="CharStyle16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0">
    <w:name w:val="Заголовок №1"/>
    <w:basedOn w:val="Normal"/>
    <w:link w:val="CharStyle21"/>
    <w:pPr>
      <w:widowControl w:val="0"/>
      <w:shd w:val="clear" w:color="auto" w:fill="auto"/>
      <w:spacing w:after="4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2">
    <w:name w:val="Подпись к картинке"/>
    <w:basedOn w:val="Normal"/>
    <w:link w:val="CharStyle2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9"/>
      <w:szCs w:val="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