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164080" distL="1174750" distR="1120775" simplePos="0" relativeHeight="125829378" behindDoc="0" locked="0" layoutInCell="1" allowOverlap="1">
            <wp:simplePos x="0" y="0"/>
            <wp:positionH relativeFrom="page">
              <wp:posOffset>1783080</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09600" distB="0" distL="114300" distR="114300" simplePos="0" relativeHeight="125829379" behindDoc="0" locked="0" layoutInCell="1" allowOverlap="1">
                <wp:simplePos x="0" y="0"/>
                <wp:positionH relativeFrom="page">
                  <wp:posOffset>722630</wp:posOffset>
                </wp:positionH>
                <wp:positionV relativeFrom="paragraph">
                  <wp:posOffset>622300</wp:posOffset>
                </wp:positionV>
                <wp:extent cx="2578735" cy="2160905"/>
                <wp:wrapSquare wrapText="right"/>
                <wp:docPr id="3" name="Shape 3"/>
                <a:graphic xmlns:a="http://schemas.openxmlformats.org/drawingml/2006/main">
                  <a:graphicData uri="http://schemas.microsoft.com/office/word/2010/wordprocessingShape">
                    <wps:wsp>
                      <wps:cNvSpPr txBox="1"/>
                      <wps:spPr>
                        <a:xfrm>
                          <a:ext cx="2578735" cy="2160905"/>
                        </a:xfrm>
                        <a:prstGeom prst="rect"/>
                        <a:noFill/>
                      </wps:spPr>
                      <wps:txbx>
                        <w:txbxContent>
                          <w:p>
                            <w:pPr>
                              <w:pStyle w:val="Style2"/>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Мясницкий проезд, д.4, стр. 1</w:t>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1о77@Та8.еоу.ги</w:t>
                            </w:r>
                          </w:p>
                          <w:p>
                            <w:pPr>
                              <w:pStyle w:val="Style2"/>
                              <w:keepNext w:val="0"/>
                              <w:keepLines w:val="0"/>
                              <w:widowControl w:val="0"/>
                              <w:shd w:val="clear" w:color="auto" w:fill="auto"/>
                              <w:tabs>
                                <w:tab w:leader="underscore" w:pos="1762" w:val="left"/>
                                <w:tab w:leader="underscore" w:pos="3926" w:val="left"/>
                              </w:tabs>
                              <w:bidi w:val="0"/>
                              <w:spacing w:before="0" w:line="240" w:lineRule="auto"/>
                              <w:ind w:left="0" w:right="0" w:firstLine="0"/>
                              <w:jc w:val="center"/>
                            </w:pPr>
                            <w:r>
                              <w:rPr>
                                <w:spacing w:val="0"/>
                                <w:w w:val="100"/>
                                <w:position w:val="0"/>
                                <w:shd w:val="clear" w:color="auto" w:fill="auto"/>
                                <w:lang w:val="ru-RU" w:eastAsia="ru-RU" w:bidi="ru-RU"/>
                              </w:rPr>
                              <w:tab/>
                              <w:t xml:space="preserve"> №</w:t>
                              <w:tab/>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 xml:space="preserve">На№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899999999999999pt;margin-top:49.pt;width:203.05000000000001pt;height:170.15000000000001pt;z-index:-125829374;mso-wrap-distance-left:9.pt;mso-wrap-distance-top:48.pt;mso-wrap-distance-right:9.pt;mso-position-horizontal-relative:page" filled="f" stroked="f">
                <v:textbox inset="0,0,0,0">
                  <w:txbxContent>
                    <w:p>
                      <w:pPr>
                        <w:pStyle w:val="Style2"/>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Мясницкий проезд, д.4, стр. 1</w:t>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1о77@Та8.еоу.ги</w:t>
                      </w:r>
                    </w:p>
                    <w:p>
                      <w:pPr>
                        <w:pStyle w:val="Style2"/>
                        <w:keepNext w:val="0"/>
                        <w:keepLines w:val="0"/>
                        <w:widowControl w:val="0"/>
                        <w:shd w:val="clear" w:color="auto" w:fill="auto"/>
                        <w:tabs>
                          <w:tab w:leader="underscore" w:pos="1762" w:val="left"/>
                          <w:tab w:leader="underscore" w:pos="3926" w:val="left"/>
                        </w:tabs>
                        <w:bidi w:val="0"/>
                        <w:spacing w:before="0" w:line="240" w:lineRule="auto"/>
                        <w:ind w:left="0" w:right="0" w:firstLine="0"/>
                        <w:jc w:val="center"/>
                      </w:pPr>
                      <w:r>
                        <w:rPr>
                          <w:spacing w:val="0"/>
                          <w:w w:val="100"/>
                          <w:position w:val="0"/>
                          <w:shd w:val="clear" w:color="auto" w:fill="auto"/>
                          <w:lang w:val="ru-RU" w:eastAsia="ru-RU" w:bidi="ru-RU"/>
                        </w:rPr>
                        <w:tab/>
                        <w:t xml:space="preserve"> №</w:t>
                        <w:tab/>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 xml:space="preserve">На№  от</w:t>
                      </w:r>
                    </w:p>
                  </w:txbxContent>
                </v:textbox>
                <w10:wrap type="square" side="right" anchorx="page"/>
              </v:shape>
            </w:pict>
          </mc:Fallback>
        </mc:AlternateContent>
      </w:r>
    </w:p>
    <w:p>
      <w:pPr>
        <w:pStyle w:val="Style6"/>
        <w:keepNext w:val="0"/>
        <w:keepLines w:val="0"/>
        <w:widowControl w:val="0"/>
        <w:shd w:val="clear" w:color="auto" w:fill="auto"/>
        <w:bidi w:val="0"/>
        <w:spacing w:before="0" w:after="280" w:line="240" w:lineRule="auto"/>
        <w:ind w:left="1040" w:right="0" w:firstLine="0"/>
        <w:jc w:val="left"/>
      </w:pPr>
      <w:r>
        <w:rPr>
          <w:color w:val="000000"/>
          <w:spacing w:val="0"/>
          <w:w w:val="100"/>
          <w:position w:val="0"/>
          <w:shd w:val="clear" w:color="auto" w:fill="auto"/>
          <w:lang w:val="ru-RU" w:eastAsia="ru-RU" w:bidi="ru-RU"/>
        </w:rPr>
        <w:t>Администрация поселения Московский</w:t>
      </w:r>
    </w:p>
    <w:p>
      <w:pPr>
        <w:pStyle w:val="Style6"/>
        <w:keepNext w:val="0"/>
        <w:keepLines w:val="0"/>
        <w:widowControl w:val="0"/>
        <w:shd w:val="clear" w:color="auto" w:fill="auto"/>
        <w:bidi w:val="0"/>
        <w:spacing w:before="0" w:after="280" w:line="240" w:lineRule="auto"/>
        <w:ind w:left="1040" w:right="0" w:firstLine="0"/>
        <w:jc w:val="left"/>
      </w:pPr>
      <w:r>
        <w:rPr>
          <w:color w:val="000000"/>
          <w:spacing w:val="0"/>
          <w:w w:val="100"/>
          <w:position w:val="0"/>
          <w:shd w:val="clear" w:color="auto" w:fill="auto"/>
          <w:lang w:val="ru-RU" w:eastAsia="ru-RU" w:bidi="ru-RU"/>
        </w:rPr>
        <w:t>тx@а^т-то8коV8ку.^и</w:t>
      </w:r>
    </w:p>
    <w:p>
      <w:pPr>
        <w:pStyle w:val="Style6"/>
        <w:keepNext w:val="0"/>
        <w:keepLines w:val="0"/>
        <w:widowControl w:val="0"/>
        <w:shd w:val="clear" w:color="auto" w:fill="auto"/>
        <w:bidi w:val="0"/>
        <w:spacing w:before="0" w:after="280" w:line="240" w:lineRule="auto"/>
        <w:ind w:left="1040" w:right="0" w:firstLine="0"/>
        <w:jc w:val="left"/>
      </w:pPr>
      <w:r>
        <w:rPr>
          <w:color w:val="000000"/>
          <w:spacing w:val="0"/>
          <w:w w:val="100"/>
          <w:position w:val="0"/>
          <w:shd w:val="clear" w:color="auto" w:fill="auto"/>
          <w:lang w:val="ru-RU" w:eastAsia="ru-RU" w:bidi="ru-RU"/>
        </w:rPr>
        <w:t>ООО «Экодом»</w:t>
      </w:r>
    </w:p>
    <w:p>
      <w:pPr>
        <w:pStyle w:val="Style6"/>
        <w:keepNext w:val="0"/>
        <w:keepLines w:val="0"/>
        <w:widowControl w:val="0"/>
        <w:shd w:val="clear" w:color="auto" w:fill="auto"/>
        <w:bidi w:val="0"/>
        <w:spacing w:before="0" w:after="2380" w:line="240" w:lineRule="auto"/>
        <w:ind w:left="1040" w:right="0" w:firstLine="0"/>
        <w:jc w:val="left"/>
      </w:pPr>
      <w:r>
        <w:rPr>
          <w:color w:val="000000"/>
          <w:spacing w:val="0"/>
          <w:w w:val="100"/>
          <w:position w:val="0"/>
          <w:shd w:val="clear" w:color="auto" w:fill="auto"/>
          <w:lang w:val="ru-RU" w:eastAsia="ru-RU" w:bidi="ru-RU"/>
        </w:rPr>
        <w:t>екодот97@тай.ги</w:t>
      </w:r>
    </w:p>
    <w:p>
      <w:pPr>
        <w:pStyle w:val="Style6"/>
        <w:keepNext w:val="0"/>
        <w:keepLines w:val="0"/>
        <w:widowControl w:val="0"/>
        <w:shd w:val="clear" w:color="auto" w:fill="auto"/>
        <w:tabs>
          <w:tab w:pos="8866" w:val="left"/>
        </w:tabs>
        <w:bidi w:val="0"/>
        <w:spacing w:before="0" w:after="0"/>
        <w:ind w:left="0" w:right="0" w:firstLine="0"/>
        <w:jc w:val="center"/>
      </w:pPr>
      <w:r>
        <w:rPr>
          <w:b/>
          <w:bCs/>
          <w:color w:val="000000"/>
          <w:spacing w:val="0"/>
          <w:w w:val="100"/>
          <w:position w:val="0"/>
          <w:shd w:val="clear" w:color="auto" w:fill="auto"/>
          <w:lang w:val="ru-RU" w:eastAsia="ru-RU" w:bidi="ru-RU"/>
        </w:rPr>
        <w:t>РЕШЕНИЕ</w:t>
        <w:br/>
        <w:t>по делу №077/06/106-17756/2023 о нарушении</w:t>
        <w:br/>
        <w:t>законодательства о контрактной системе</w:t>
        <w:br/>
        <w:t>12.12.2023</w:t>
        <w:tab/>
        <w:t>г. Москва</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Председательствующего: заместителя начальника отдела обжалования государственных закупок Д.С. Грешневой,</w:t>
      </w:r>
    </w:p>
    <w:p>
      <w:pPr>
        <w:pStyle w:val="Style6"/>
        <w:keepNext w:val="0"/>
        <w:keepLines w:val="0"/>
        <w:widowControl w:val="0"/>
        <w:shd w:val="clear" w:color="auto" w:fill="auto"/>
        <w:bidi w:val="0"/>
        <w:spacing w:before="0" w:after="0"/>
        <w:ind w:left="0" w:right="0" w:firstLine="700"/>
        <w:jc w:val="left"/>
      </w:pPr>
      <w:r>
        <w:rPr>
          <w:color w:val="000000"/>
          <w:spacing w:val="0"/>
          <w:w w:val="100"/>
          <w:position w:val="0"/>
          <w:shd w:val="clear" w:color="auto" w:fill="auto"/>
          <w:lang w:val="ru-RU" w:eastAsia="ru-RU" w:bidi="ru-RU"/>
        </w:rPr>
        <w:t>Членов Комиссии:</w:t>
      </w:r>
    </w:p>
    <w:p>
      <w:pPr>
        <w:pStyle w:val="Style6"/>
        <w:keepNext w:val="0"/>
        <w:keepLines w:val="0"/>
        <w:widowControl w:val="0"/>
        <w:shd w:val="clear" w:color="auto" w:fill="auto"/>
        <w:bidi w:val="0"/>
        <w:spacing w:before="0" w:after="0"/>
        <w:ind w:left="0" w:right="0" w:firstLine="700"/>
        <w:jc w:val="left"/>
      </w:pPr>
      <w:r>
        <w:rPr>
          <w:color w:val="000000"/>
          <w:spacing w:val="0"/>
          <w:w w:val="100"/>
          <w:position w:val="0"/>
          <w:shd w:val="clear" w:color="auto" w:fill="auto"/>
          <w:lang w:val="ru-RU" w:eastAsia="ru-RU" w:bidi="ru-RU"/>
        </w:rPr>
        <w:t>Специалиста-эксперта отдела обжалования государственных закупок М.О. Мацневой,</w:t>
      </w:r>
    </w:p>
    <w:p>
      <w:pPr>
        <w:pStyle w:val="Style6"/>
        <w:keepNext w:val="0"/>
        <w:keepLines w:val="0"/>
        <w:widowControl w:val="0"/>
        <w:shd w:val="clear" w:color="auto" w:fill="auto"/>
        <w:bidi w:val="0"/>
        <w:spacing w:before="0" w:after="0"/>
        <w:ind w:left="0" w:right="0" w:firstLine="700"/>
        <w:jc w:val="left"/>
      </w:pPr>
      <w:r>
        <w:rPr>
          <w:color w:val="000000"/>
          <w:spacing w:val="0"/>
          <w:w w:val="100"/>
          <w:position w:val="0"/>
          <w:shd w:val="clear" w:color="auto" w:fill="auto"/>
          <w:lang w:val="ru-RU" w:eastAsia="ru-RU" w:bidi="ru-RU"/>
        </w:rPr>
        <w:t>Главного специалиста-эксперта отдела обжалования государственных закупок А.А. Матюшенко, рассмотрение жалоб проводилось дистанционно (посредством видеоконференцсвязи), при участии представителя Администрация поселения Московский: Ермакова Г.Н. (дов№03-01-13-2021/23 от 20.11.2023)</w:t>
      </w:r>
    </w:p>
    <w:p>
      <w:pPr>
        <w:pStyle w:val="Style6"/>
        <w:keepNext w:val="0"/>
        <w:keepLines w:val="0"/>
        <w:widowControl w:val="0"/>
        <w:shd w:val="clear" w:color="auto" w:fill="auto"/>
        <w:bidi w:val="0"/>
        <w:spacing w:before="0" w:after="0"/>
        <w:ind w:left="0" w:right="0" w:firstLine="700"/>
        <w:jc w:val="left"/>
      </w:pPr>
      <w:r>
        <w:rPr>
          <w:color w:val="000000"/>
          <w:spacing w:val="0"/>
          <w:w w:val="100"/>
          <w:position w:val="0"/>
          <w:shd w:val="clear" w:color="auto" w:fill="auto"/>
          <w:lang w:val="ru-RU" w:eastAsia="ru-RU" w:bidi="ru-RU"/>
        </w:rPr>
        <w:t>в отсутствие представителей ООО «Экодом», о времени и порядке заседания Комиссии Управления уведомленных надлежащим образом посредством размещения сведений в Единой информационной системе,</w:t>
      </w:r>
    </w:p>
    <w:p>
      <w:pPr>
        <w:pStyle w:val="Style6"/>
        <w:keepNext w:val="0"/>
        <w:keepLines w:val="0"/>
        <w:widowControl w:val="0"/>
        <w:shd w:val="clear" w:color="auto" w:fill="auto"/>
        <w:bidi w:val="0"/>
        <w:spacing w:before="0" w:after="240"/>
        <w:ind w:left="0" w:right="0" w:firstLine="700"/>
        <w:jc w:val="left"/>
      </w:pPr>
      <w:r>
        <w:drawing>
          <wp:anchor distT="127000" distB="0" distL="114300" distR="114300" simplePos="0" relativeHeight="125829381" behindDoc="0" locked="0" layoutInCell="1" allowOverlap="1">
            <wp:simplePos x="0" y="0"/>
            <wp:positionH relativeFrom="page">
              <wp:posOffset>716280</wp:posOffset>
            </wp:positionH>
            <wp:positionV relativeFrom="margin">
              <wp:posOffset>9089390</wp:posOffset>
            </wp:positionV>
            <wp:extent cx="1511935" cy="286385"/>
            <wp:wrapTopAndBottom/>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1511935" cy="286385"/>
                    </a:xfrm>
                    <a:prstGeom prst="rect"/>
                  </pic:spPr>
                </pic:pic>
              </a:graphicData>
            </a:graphic>
          </wp:anchor>
        </w:drawing>
      </w:r>
      <w:r>
        <w:rPr>
          <w:color w:val="000000"/>
          <w:spacing w:val="0"/>
          <w:w w:val="100"/>
          <w:position w:val="0"/>
          <w:shd w:val="clear" w:color="auto" w:fill="auto"/>
          <w:lang w:val="ru-RU" w:eastAsia="ru-RU" w:bidi="ru-RU"/>
        </w:rPr>
        <w:t xml:space="preserve">рассмотрев жалобы ООО «Экодом» (далее — Заявитель) на действия Администрации поселения Московский (далее — Заказчик) при проведении открытых конкурсов в электронной форме на право заключения государственных контрактов на выполнение работ по комплексному содержанию объектов дорожного хозяйства и объектов благоустройства вблизи д. Румянцево, дворовых территорий (Закупки №№0148300014523000199, 0148300014523000198) (далее - конкурсы) в </w:t>
      </w:r>
      <w:r>
        <w:rPr>
          <w:color w:val="000000"/>
          <w:spacing w:val="0"/>
          <w:w w:val="100"/>
          <w:position w:val="0"/>
          <w:shd w:val="clear" w:color="auto" w:fill="auto"/>
          <w:lang w:val="ru-RU" w:eastAsia="ru-RU" w:bidi="ru-RU"/>
        </w:rPr>
        <w:t>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6"/>
        <w:keepNext/>
        <w:keepLines/>
        <w:widowControl w:val="0"/>
        <w:shd w:val="clear" w:color="auto" w:fill="auto"/>
        <w:bidi w:val="0"/>
        <w:spacing w:before="0" w:line="254" w:lineRule="auto"/>
        <w:ind w:left="0" w:right="0" w:firstLine="0"/>
        <w:jc w:val="center"/>
      </w:pPr>
      <w:bookmarkStart w:id="0" w:name="bookmark0"/>
      <w:r>
        <w:rPr>
          <w:color w:val="000000"/>
          <w:spacing w:val="0"/>
          <w:w w:val="100"/>
          <w:position w:val="0"/>
          <w:shd w:val="clear" w:color="auto" w:fill="auto"/>
          <w:lang w:val="ru-RU" w:eastAsia="ru-RU" w:bidi="ru-RU"/>
        </w:rPr>
        <w:t>УСТАНОВИЛА:</w:t>
      </w:r>
      <w:bookmarkEnd w:id="0"/>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Московское УФАС России поступили жалобы Заявителя на действия Заказчика при проведении вышеуказанных конкурсов.</w:t>
      </w:r>
    </w:p>
    <w:p>
      <w:pPr>
        <w:pStyle w:val="Style6"/>
        <w:keepNext w:val="0"/>
        <w:keepLines w:val="0"/>
        <w:widowControl w:val="0"/>
        <w:shd w:val="clear" w:color="auto" w:fill="auto"/>
        <w:bidi w:val="0"/>
        <w:spacing w:before="0" w:after="0"/>
        <w:ind w:left="0" w:right="0" w:firstLine="700"/>
        <w:jc w:val="both"/>
      </w:pPr>
      <w:r>
        <w:rPr>
          <w:color w:val="00000A"/>
          <w:spacing w:val="0"/>
          <w:w w:val="100"/>
          <w:position w:val="0"/>
          <w:shd w:val="clear" w:color="auto" w:fill="auto"/>
          <w:lang w:val="ru-RU" w:eastAsia="ru-RU" w:bidi="ru-RU"/>
        </w:rPr>
        <w:t>На заседании Комиссии Управления Заказчиком представлены документы и сведения, запрашиваемые Московским УФАС России.</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Заявитель обжалует действия Заказчика, выразившиеся в утверждении извещений в нарушение Закона о контрактной системе.</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составе жалоб Заявитель указывает, что Заказчиком неправомерно не установлены дополнительные требования к участникам закупочной процедуры о наличии у участника опыта оказания услуг в соответствии с п.36 Приложения «Дополнительные требования к участникам закупки отдельных видов товаров, работ, услуг для обеспечения государственных и муниципальных нужд» (далее — Приложение) Постановления Правительства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№2571), так как, по мнению Заявителя, в рамках обжалуемых процедур основным объектом закупок являются услуги по содержанию дворовых территорий, ввиду чего Заказчику надлежало установить дополнительный требования к участникам закупок в соответствии с п.36 Приложения.</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Также в составе жалобы по закупочной процедуре №0148300014523000198 Заявитель указывает, что Заказчиком неправомерно в один лот объеденены работы по содержанию автомобильных дорог и услуги по уборке территорий.</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п.12 ч.1 ст.42 Закона о контрактной системе извещение об осуществлении закупки, должно содержать требования, предъявляемые к участникам закупки в соответствии с ч.1 ст.31 Закона о контрактной системе, требования, предъявляемые к участникам закупки в соответствии с ч.2 и 2.1 (при наличии таких требований) ст.31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ч.1.1 ст. 31 Закона о контрактной системе (при наличии такого требования).</w:t>
      </w:r>
    </w:p>
    <w:p>
      <w:pPr>
        <w:pStyle w:val="Style6"/>
        <w:keepNext w:val="0"/>
        <w:keepLines w:val="0"/>
        <w:widowControl w:val="0"/>
        <w:shd w:val="clear" w:color="auto" w:fill="auto"/>
        <w:bidi w:val="0"/>
        <w:spacing w:before="0" w:after="280"/>
        <w:ind w:left="0" w:right="0" w:firstLine="700"/>
        <w:jc w:val="both"/>
      </w:pPr>
      <w:r>
        <w:rPr>
          <w:color w:val="000000"/>
          <w:spacing w:val="0"/>
          <w:w w:val="100"/>
          <w:position w:val="0"/>
          <w:shd w:val="clear" w:color="auto" w:fill="auto"/>
          <w:lang w:val="ru-RU" w:eastAsia="ru-RU" w:bidi="ru-RU"/>
        </w:rPr>
        <w:t>В силу ч.2 ст.31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 опыта работы, связанного с предметом контракта, и деловой репутации.</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ч.3 ст.31 Закона о контрактной системе перечень информации и документов, которые подтверждают соответствие участников закупок дополнительным требованиям, указанным в ч.2 и 2.1 ст.31 Закона о контрактной системе, устанавливается Правительством Российской Федерации.</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ч.4 ст.31 Закона о контрактной системе в случае установления Правительством Российской Федерации в соответствии с ч.2 ст.31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ч.6 ст.31 Закона о контрактной системе не вправе устанавливать требования к участникам закупок в нарушение требований Закона о контрактной системе.</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Вместе с этим пп.«а» п.1 Постановления №2571 установлено, что к участникам закупки отдельных видов товаров, работ, услуг предъявляются дополнительные требования согласно Приложению. Соответствие участников закупки указанным дополнительным требованиям подтверждается информацией и документами, предусмотренными Приложением.</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пп.«а» п.3 Постановления №2571 положения Постановления №2571 применяются при проведении конкурентных способов определения поставщиков (подрядчиков, исполнителей), при этом:</w:t>
      </w:r>
    </w:p>
    <w:p>
      <w:pPr>
        <w:pStyle w:val="Style6"/>
        <w:keepNext w:val="0"/>
        <w:keepLines w:val="0"/>
        <w:widowControl w:val="0"/>
        <w:numPr>
          <w:ilvl w:val="0"/>
          <w:numId w:val="1"/>
        </w:numPr>
        <w:shd w:val="clear" w:color="auto" w:fill="auto"/>
        <w:tabs>
          <w:tab w:pos="1421" w:val="left"/>
        </w:tabs>
        <w:bidi w:val="0"/>
        <w:spacing w:before="0" w:after="0"/>
        <w:ind w:left="0" w:right="0" w:firstLine="700"/>
        <w:jc w:val="both"/>
      </w:pPr>
      <w:r>
        <w:rPr>
          <w:color w:val="000000"/>
          <w:spacing w:val="0"/>
          <w:w w:val="100"/>
          <w:position w:val="0"/>
          <w:shd w:val="clear" w:color="auto" w:fill="auto"/>
          <w:lang w:val="ru-RU" w:eastAsia="ru-RU" w:bidi="ru-RU"/>
        </w:rPr>
        <w:t>позиция Приложения применяется с учетом положений п.3 Постановления №2571 в случае, если объект закупки включает один или несколько закупаемых товаров, работ, услуг, указанных в приложении в соответствующей позиции графы «Наименование отдельных видов товаров, работ, услуг, являющихся объектом закупки, наименование товаров, работ, услуг, являющихся объектом отдельных видов закупок»;</w:t>
      </w:r>
    </w:p>
    <w:p>
      <w:pPr>
        <w:pStyle w:val="Style6"/>
        <w:keepNext w:val="0"/>
        <w:keepLines w:val="0"/>
        <w:widowControl w:val="0"/>
        <w:numPr>
          <w:ilvl w:val="0"/>
          <w:numId w:val="1"/>
        </w:numPr>
        <w:shd w:val="clear" w:color="auto" w:fill="auto"/>
        <w:tabs>
          <w:tab w:pos="1421" w:val="left"/>
        </w:tabs>
        <w:bidi w:val="0"/>
        <w:spacing w:before="0" w:after="0"/>
        <w:ind w:left="0" w:right="0" w:firstLine="700"/>
        <w:jc w:val="both"/>
      </w:pPr>
      <w:r>
        <w:rPr>
          <w:color w:val="000000"/>
          <w:spacing w:val="0"/>
          <w:w w:val="100"/>
          <w:position w:val="0"/>
          <w:shd w:val="clear" w:color="auto" w:fill="auto"/>
          <w:lang w:val="ru-RU" w:eastAsia="ru-RU" w:bidi="ru-RU"/>
        </w:rPr>
        <w:t>позиции 14, 15 и 36 приложения применяются в случае, если при осуществлении закупки начальная (максимальная) цена контракта превышает 1 млн. рублей;</w:t>
      </w:r>
    </w:p>
    <w:p>
      <w:pPr>
        <w:pStyle w:val="Style6"/>
        <w:keepNext w:val="0"/>
        <w:keepLines w:val="0"/>
        <w:widowControl w:val="0"/>
        <w:numPr>
          <w:ilvl w:val="0"/>
          <w:numId w:val="1"/>
        </w:numPr>
        <w:shd w:val="clear" w:color="auto" w:fill="auto"/>
        <w:tabs>
          <w:tab w:pos="1421" w:val="left"/>
        </w:tabs>
        <w:bidi w:val="0"/>
        <w:spacing w:before="0" w:after="0"/>
        <w:ind w:left="0" w:right="0" w:firstLine="700"/>
        <w:jc w:val="both"/>
      </w:pPr>
      <w:r>
        <w:rPr>
          <w:color w:val="000000"/>
          <w:spacing w:val="0"/>
          <w:w w:val="100"/>
          <w:position w:val="0"/>
          <w:shd w:val="clear" w:color="auto" w:fill="auto"/>
          <w:lang w:val="ru-RU" w:eastAsia="ru-RU" w:bidi="ru-RU"/>
        </w:rPr>
        <w:t>позиции 6 - 13, 17 и 18 приложения применяются в случае, если при осуществлении закупки начальная (максимальная) цена контракта для обеспечения федеральных нужд превышает 10 млн. рублей, для обеспечения нужд субъектов Российской Федерации, муниципальных нужд - 5 млн. рублей.</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п.18 Приложения при проведении закупочной процедуры объектом которой являются работы по ремонту, содержанию автомобильной дороги к участникам закупочной процедуры предъявляются дополнительные требования о наличие у участника закупки следующего опыта выполнения работ:</w:t>
      </w:r>
    </w:p>
    <w:p>
      <w:pPr>
        <w:pStyle w:val="Style6"/>
        <w:keepNext w:val="0"/>
        <w:keepLines w:val="0"/>
        <w:widowControl w:val="0"/>
        <w:numPr>
          <w:ilvl w:val="0"/>
          <w:numId w:val="3"/>
        </w:numPr>
        <w:shd w:val="clear" w:color="auto" w:fill="auto"/>
        <w:tabs>
          <w:tab w:pos="1094" w:val="left"/>
        </w:tabs>
        <w:bidi w:val="0"/>
        <w:spacing w:before="0" w:after="0"/>
        <w:ind w:left="0" w:right="0" w:firstLine="700"/>
        <w:jc w:val="both"/>
      </w:pPr>
      <w:r>
        <w:rPr>
          <w:color w:val="000000"/>
          <w:spacing w:val="0"/>
          <w:w w:val="100"/>
          <w:position w:val="0"/>
          <w:shd w:val="clear" w:color="auto" w:fill="auto"/>
          <w:lang w:val="ru-RU" w:eastAsia="ru-RU" w:bidi="ru-RU"/>
        </w:rPr>
        <w:t>опыт исполнения договора, предусматривающего выполнение работ по ремонту, содержанию автомобильной дороги;</w:t>
      </w:r>
    </w:p>
    <w:p>
      <w:pPr>
        <w:pStyle w:val="Style6"/>
        <w:keepNext w:val="0"/>
        <w:keepLines w:val="0"/>
        <w:widowControl w:val="0"/>
        <w:numPr>
          <w:ilvl w:val="0"/>
          <w:numId w:val="3"/>
        </w:numPr>
        <w:shd w:val="clear" w:color="auto" w:fill="auto"/>
        <w:tabs>
          <w:tab w:pos="1094" w:val="left"/>
        </w:tabs>
        <w:bidi w:val="0"/>
        <w:spacing w:before="0" w:after="0"/>
        <w:ind w:left="0" w:right="0" w:firstLine="700"/>
        <w:jc w:val="both"/>
      </w:pPr>
      <w:r>
        <w:rPr>
          <w:color w:val="000000"/>
          <w:spacing w:val="0"/>
          <w:w w:val="100"/>
          <w:position w:val="0"/>
          <w:shd w:val="clear" w:color="auto" w:fill="auto"/>
          <w:lang w:val="ru-RU" w:eastAsia="ru-RU" w:bidi="ru-RU"/>
        </w:rPr>
        <w:t>опыт исполнения договора, предусматривающего выполнение работ по капитальному ремонту автомобильной дороги;</w:t>
      </w:r>
    </w:p>
    <w:p>
      <w:pPr>
        <w:pStyle w:val="Style6"/>
        <w:keepNext w:val="0"/>
        <w:keepLines w:val="0"/>
        <w:widowControl w:val="0"/>
        <w:numPr>
          <w:ilvl w:val="0"/>
          <w:numId w:val="3"/>
        </w:numPr>
        <w:shd w:val="clear" w:color="auto" w:fill="auto"/>
        <w:tabs>
          <w:tab w:pos="1094" w:val="left"/>
        </w:tabs>
        <w:bidi w:val="0"/>
        <w:spacing w:before="0" w:after="0"/>
        <w:ind w:left="0" w:right="0" w:firstLine="700"/>
        <w:jc w:val="both"/>
      </w:pPr>
      <w:r>
        <w:rPr>
          <w:color w:val="000000"/>
          <w:spacing w:val="0"/>
          <w:w w:val="100"/>
          <w:position w:val="0"/>
          <w:shd w:val="clear" w:color="auto" w:fill="auto"/>
          <w:lang w:val="ru-RU" w:eastAsia="ru-RU" w:bidi="ru-RU"/>
        </w:rPr>
        <w:t xml:space="preserve">опыт исполнения договора строительного подряда, предусматривающего </w:t>
      </w:r>
      <w:r>
        <w:rPr>
          <w:color w:val="000000"/>
          <w:spacing w:val="0"/>
          <w:w w:val="100"/>
          <w:position w:val="0"/>
          <w:shd w:val="clear" w:color="auto" w:fill="auto"/>
          <w:lang w:val="ru-RU" w:eastAsia="ru-RU" w:bidi="ru-RU"/>
        </w:rPr>
        <w:t>выполнение работ по строительству, реконструкции автомобильной дороги;</w:t>
      </w:r>
    </w:p>
    <w:p>
      <w:pPr>
        <w:pStyle w:val="Style6"/>
        <w:keepNext w:val="0"/>
        <w:keepLines w:val="0"/>
        <w:widowControl w:val="0"/>
        <w:numPr>
          <w:ilvl w:val="0"/>
          <w:numId w:val="3"/>
        </w:numPr>
        <w:shd w:val="clear" w:color="auto" w:fill="auto"/>
        <w:tabs>
          <w:tab w:pos="1094" w:val="left"/>
        </w:tabs>
        <w:bidi w:val="0"/>
        <w:spacing w:before="0" w:after="0"/>
        <w:ind w:left="0" w:right="0" w:firstLine="700"/>
        <w:jc w:val="both"/>
      </w:pPr>
      <w:r>
        <w:rPr>
          <w:color w:val="000000"/>
          <w:spacing w:val="0"/>
          <w:w w:val="100"/>
          <w:position w:val="0"/>
          <w:shd w:val="clear" w:color="auto" w:fill="auto"/>
          <w:lang w:val="ru-RU" w:eastAsia="ru-RU" w:bidi="ru-RU"/>
        </w:rPr>
        <w:t>опыт выполнения участником закупки, являющимся застройщиком, работ по строительству, реконструкции автомобильной дороги.</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п.36 Приложения при проведении закупочной процедуры объектом которой являются услуги по уборке зданий, сооружений, прилегающих к ним территорий к участникам закупочной процедуры предъявляются дополнительные требования о наличии опыта исполнения участником закупки договора, предусматривающего оказание услуг по уборке зданий, сооружений, прилегающих к ним территорий.</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п.5 ч.1 ст.42 Закона о контрактной системе извещение об осуществлении закупки должно содержать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ч.6 ст.23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п.9 ч.1 ст.42 Закона о контрактной системе извещение об осуществлении закупки должно содержать информацию о начальной (максимальной) цене контракта (цена отдельных этапов исполнения контракта, если проектом контракта предусмотрены такие этапы), источнике финансирования, наименовании валюты в соответствии с общероссийским классификатором валют. В случае, предусмотренном ч.24 ст.22 Закона о контрактной системе, указываются начальная цена единицы товара, работы, услуги, а также начальная сумма цен указанных единиц и максимальное значение цены контракта. В случаях, установленных Правительством Российской Федерации в соответствии с ч.2 ст.34 Закона о контрактной системе, указываются ориентировочное значение цены контракта либо формула цены и максимальное значение цены контракта.</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Комиссией Управления установлено, что, согласно извещениям об осуществлении закупок:</w:t>
      </w:r>
    </w:p>
    <w:p>
      <w:pPr>
        <w:pStyle w:val="Style6"/>
        <w:keepNext w:val="0"/>
        <w:keepLines w:val="0"/>
        <w:widowControl w:val="0"/>
        <w:numPr>
          <w:ilvl w:val="0"/>
          <w:numId w:val="5"/>
        </w:numPr>
        <w:shd w:val="clear" w:color="auto" w:fill="auto"/>
        <w:tabs>
          <w:tab w:pos="1426" w:val="left"/>
        </w:tabs>
        <w:bidi w:val="0"/>
        <w:spacing w:before="0" w:after="0"/>
        <w:ind w:left="0" w:right="0" w:firstLine="700"/>
        <w:jc w:val="both"/>
      </w:pPr>
      <w:r>
        <w:rPr>
          <w:color w:val="000000"/>
          <w:spacing w:val="0"/>
          <w:w w:val="100"/>
          <w:position w:val="0"/>
          <w:shd w:val="clear" w:color="auto" w:fill="auto"/>
          <w:lang w:val="ru-RU" w:eastAsia="ru-RU" w:bidi="ru-RU"/>
        </w:rPr>
        <w:t>объектом закупочной процедуры №0148300014523000198 является выполнение работ по комплексному содержанию объектов дорожного хозяйства, дворовых территорий и объектов благоустройства, расположенных вблизи ул.Саларьевская, д. Саларьево, д. Картмазово, п. Московский, начальная (максимальная) цена контракта составляет 130 530 066,30 руб., при этом дополнительные требования к участникам закупки установлены Заказчиком в соответствии с п.18 Приложения;</w:t>
      </w:r>
    </w:p>
    <w:p>
      <w:pPr>
        <w:pStyle w:val="Style6"/>
        <w:keepNext w:val="0"/>
        <w:keepLines w:val="0"/>
        <w:widowControl w:val="0"/>
        <w:numPr>
          <w:ilvl w:val="0"/>
          <w:numId w:val="5"/>
        </w:numPr>
        <w:shd w:val="clear" w:color="auto" w:fill="auto"/>
        <w:tabs>
          <w:tab w:pos="1426" w:val="left"/>
        </w:tabs>
        <w:bidi w:val="0"/>
        <w:spacing w:before="0" w:after="0"/>
        <w:ind w:left="0" w:right="0" w:firstLine="700"/>
        <w:jc w:val="both"/>
      </w:pPr>
      <w:r>
        <w:rPr>
          <w:color w:val="000000"/>
          <w:spacing w:val="0"/>
          <w:w w:val="100"/>
          <w:position w:val="0"/>
          <w:shd w:val="clear" w:color="auto" w:fill="auto"/>
          <w:lang w:val="ru-RU" w:eastAsia="ru-RU" w:bidi="ru-RU"/>
        </w:rPr>
        <w:t xml:space="preserve">объектом закупочной процедуры №0148300014523000199 является выполнение работ по комплексному содержанию объектов дорожного хозяйства и объектов благоустройства вблизи д. Румянцево, дворовых территорий ул. Родниковая, д. 30 к 1, к 2, к 3, п. Московский, начальная (максимальная) цена контракта составляет 44 470 919,96 руб., при этом дополнительные требования к участникам </w:t>
      </w:r>
      <w:r>
        <w:rPr>
          <w:color w:val="000000"/>
          <w:spacing w:val="0"/>
          <w:w w:val="100"/>
          <w:position w:val="0"/>
          <w:shd w:val="clear" w:color="auto" w:fill="auto"/>
          <w:lang w:val="ru-RU" w:eastAsia="ru-RU" w:bidi="ru-RU"/>
        </w:rPr>
        <w:t>закупки установлены Заказчиком в соответствии с п.18 Приложения.</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п.1 ч.3 Федерального закона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(далее — Закон об автомобильных дорогах) автомобильная дорога это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силу п.5 ст.3 Закона об автомобильных дорогах элементы обустройства автомобильных дорог это сооружения, к которым относятся дорожные знаки, дорожные ограждения, светофоры, устройства для регулирования дорожного движения, работающие в автоматическом режиме специальные технические средства, имеющие функции фото- и киносъемки, видеозаписи для фиксации нарушений правил дорожного движения, сохранности автомобильных дорог и сбора платы в счет возмещения вреда, причиняемого автомобильным дорогам общего пользования федерального значения транспортными средствами, имеющими разрешенную максимальную массу свыше 12 тонн, места отдыха, остановочные пункты, объекты, предназначенные для освещения автомобильных дорог, пешеходные дорожки, пункты весового и габаритного контроля транспортных средств, пункты взимания платы, стоянки (парковки) транспортных средств, сооружения, предназначенные для охраны автомобильных дорог и искусственных дорожных сооружений, тротуары, другие предназначенные для обеспечения дорожного движения, в том числе его безопасности, сооружения, за исключением объектов дорожного сервиса;</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основании п.12 ст.3 Закона об автомобильных дорогах содержание автомобильной дороги это комплекс работ по поддержанию надлежащего технического состояния автомобильной дороги, оценке ее технического состояния, а также по организации и обеспечению безопасности дорожного движения;</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п.15 ст.3 Закона об автомобильных дорогах полоса отвода автомобильной дороги это земельные участки (независимо от категории земель), которые предназначены для размещения конструктивных элементов автомобильной дороги, дорожных сооружений и на которых располагаются или могут располагаться объекты дорожного сервиса;</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 xml:space="preserve">П.16 ст.3 Закона об автомобильных дорогах установлено, что придорожные полосы автомобильной дороги это территории, которые прилегают с обеих сторон к полосе отвода автомобильной дороги и в границах которых устанавливается особый режим использования земельных участков (частей земельных участков) в целях обеспечения требований безопасности дорожного движения, а также нормальных </w:t>
      </w:r>
      <w:r>
        <w:rPr>
          <w:color w:val="000000"/>
          <w:spacing w:val="0"/>
          <w:w w:val="100"/>
          <w:position w:val="0"/>
          <w:shd w:val="clear" w:color="auto" w:fill="auto"/>
          <w:lang w:val="ru-RU" w:eastAsia="ru-RU" w:bidi="ru-RU"/>
        </w:rPr>
        <w:t>условий реконструкции, капитального ремонта, ремонта, содержания автомобильной дороги, ее сохранности с учетом перспектив развития автомобильной дороги.</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несмотря на наличие в наименовании объектов закупок, а также в сводных сметных расчетах, указаний на необходимость осуществления работ по уборке дворовой территории, фактически, предусмотренные сметами работы, также относятся к работам по содержанию объектов ОДХ, находящихся внутри домовых территорий, при этом работы по уборке зданий, сооружений, прилегающих к ним территорий не подлежат осуществлению в рамках контрактов, заключаемых по результатам обжалуемых процедур, ввиду чего дополнительные требования предусмотренные п.36 Приложения Постановление №2571 не применимы в рамках данных закупочных процедур.</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Комиссией Управления установлено, что, согласно детализированным сметам, размещенным в составе извещений, в рамках контрактов подлежат осуществлению например следующие работы:</w:t>
      </w:r>
    </w:p>
    <w:p>
      <w:pPr>
        <w:pStyle w:val="Style6"/>
        <w:keepNext w:val="0"/>
        <w:keepLines w:val="0"/>
        <w:widowControl w:val="0"/>
        <w:numPr>
          <w:ilvl w:val="0"/>
          <w:numId w:val="7"/>
        </w:numPr>
        <w:shd w:val="clear" w:color="auto" w:fill="auto"/>
        <w:tabs>
          <w:tab w:pos="1421" w:val="left"/>
        </w:tabs>
        <w:bidi w:val="0"/>
        <w:spacing w:before="0" w:after="0"/>
        <w:ind w:left="0" w:right="0" w:firstLine="700"/>
        <w:jc w:val="both"/>
      </w:pPr>
      <w:r>
        <w:rPr>
          <w:color w:val="000000"/>
          <w:spacing w:val="0"/>
          <w:w w:val="100"/>
          <w:position w:val="0"/>
          <w:shd w:val="clear" w:color="auto" w:fill="auto"/>
          <w:lang w:val="ru-RU" w:eastAsia="ru-RU" w:bidi="ru-RU"/>
        </w:rPr>
        <w:t>по закупочной процедуре №0148300014523000199 в смете «Содержание дворовых территорий ул. Родниковая д.30, корп 1.2,3 доп работы» указаны в том числе такие работы как: «Отбрасывание снега на обочину средствами малой механизации», «Ямочный ремонт асфальтобетонных покрытий дворовых территорий с применением механизмов», «Разборка тротуаров и дрожек из плит с отноской и укладкой в штабель», «Разборка бортовых камней на щебеночном основании», «Установка дополнительных щитков (без стоимости дорожного знака)», «Нанесение линий дорожной разметки»;</w:t>
      </w:r>
    </w:p>
    <w:p>
      <w:pPr>
        <w:pStyle w:val="Style6"/>
        <w:keepNext w:val="0"/>
        <w:keepLines w:val="0"/>
        <w:widowControl w:val="0"/>
        <w:numPr>
          <w:ilvl w:val="0"/>
          <w:numId w:val="7"/>
        </w:numPr>
        <w:shd w:val="clear" w:color="auto" w:fill="auto"/>
        <w:tabs>
          <w:tab w:pos="1421" w:val="left"/>
        </w:tabs>
        <w:bidi w:val="0"/>
        <w:spacing w:before="0" w:after="0"/>
        <w:ind w:left="0" w:right="0" w:firstLine="700"/>
        <w:jc w:val="both"/>
      </w:pPr>
      <w:r>
        <w:rPr>
          <w:color w:val="000000"/>
          <w:spacing w:val="0"/>
          <w:w w:val="100"/>
          <w:position w:val="0"/>
          <w:shd w:val="clear" w:color="auto" w:fill="auto"/>
          <w:lang w:val="ru-RU" w:eastAsia="ru-RU" w:bidi="ru-RU"/>
        </w:rPr>
        <w:t>по закупочной процедуре №0148300014523000198 в смете «Содержание дворовых территорий вблизи ул. Саларьевская» указаны в том числе такие работы как: «Мытье информационных щитов (дорожные знаки)», «Установка искусственных дорожных неровностей - элементов средней части ИДН», «Установка дополнительных щитков (без стоимости щита дорожного знака) (ремонт знаков)».</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Таким образом, не смотря на наличие в названии «дворовых территорий» в данном случае невозможно прийти к однозначному выводу о том, что данные работы возможно считать уборкой прилегающих территорий.</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Доказательств обратного Заявителем не представлено.</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Вместе с тем, в силу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однако, на заседание Комиссии Управления представитель Заявителя не явился, а в составе жалобы Заявителем не представлено указания на конкретные виды работ, подлежащие к осуществлению в рамках контрактов, заключаемых по результатам</w:t>
        <w:br w:type="page"/>
      </w:r>
      <w:r>
        <w:rPr>
          <w:color w:val="000000"/>
          <w:spacing w:val="0"/>
          <w:w w:val="100"/>
          <w:position w:val="0"/>
          <w:shd w:val="clear" w:color="auto" w:fill="auto"/>
          <w:lang w:val="ru-RU" w:eastAsia="ru-RU" w:bidi="ru-RU"/>
        </w:rPr>
        <w:t>обжалуемых процедур, относящиеся работам (услугам) по уборке зданий, сооружений, прилегающих к ним территорий.</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Ввиду вышеизложенного у Комиссии Управления отсутствуют правовые основания для признания Заказчика нарушившим положения о Законе о контрактной системе.</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Таким образом, Комиссия Управления приходит к выводу, что доводы жалоб не нашли своего подтверждения и являются необоснованными.</w:t>
      </w:r>
    </w:p>
    <w:p>
      <w:pPr>
        <w:pStyle w:val="Style6"/>
        <w:keepNext w:val="0"/>
        <w:keepLines w:val="0"/>
        <w:widowControl w:val="0"/>
        <w:shd w:val="clear" w:color="auto" w:fill="auto"/>
        <w:bidi w:val="0"/>
        <w:spacing w:before="0" w:after="240"/>
        <w:ind w:left="0" w:right="0" w:firstLine="70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16"/>
        <w:keepNext/>
        <w:keepLines/>
        <w:widowControl w:val="0"/>
        <w:shd w:val="clear" w:color="auto" w:fill="auto"/>
        <w:bidi w:val="0"/>
        <w:spacing w:before="0" w:line="240" w:lineRule="auto"/>
        <w:ind w:left="0" w:right="0" w:firstLine="0"/>
        <w:jc w:val="center"/>
      </w:pPr>
      <w:bookmarkStart w:id="2" w:name="bookmark2"/>
      <w:r>
        <w:rPr>
          <w:color w:val="000000"/>
          <w:spacing w:val="0"/>
          <w:w w:val="100"/>
          <w:position w:val="0"/>
          <w:shd w:val="clear" w:color="auto" w:fill="auto"/>
          <w:lang w:val="ru-RU" w:eastAsia="ru-RU" w:bidi="ru-RU"/>
        </w:rPr>
        <w:t>РЕШИЛА</w:t>
      </w:r>
      <w:bookmarkEnd w:id="2"/>
    </w:p>
    <w:p>
      <w:pPr>
        <w:pStyle w:val="Style6"/>
        <w:keepNext w:val="0"/>
        <w:keepLines w:val="0"/>
        <w:widowControl w:val="0"/>
        <w:shd w:val="clear" w:color="auto" w:fill="auto"/>
        <w:tabs>
          <w:tab w:pos="1355" w:val="left"/>
        </w:tabs>
        <w:bidi w:val="0"/>
        <w:spacing w:before="0" w:after="0"/>
        <w:ind w:left="0" w:right="0" w:firstLine="700"/>
        <w:jc w:val="both"/>
      </w:pPr>
      <w:r>
        <w:rPr>
          <w:color w:val="000000"/>
          <w:spacing w:val="0"/>
          <w:w w:val="100"/>
          <w:position w:val="0"/>
          <w:shd w:val="clear" w:color="auto" w:fill="auto"/>
          <w:lang w:val="ru-RU" w:eastAsia="ru-RU" w:bidi="ru-RU"/>
        </w:rPr>
        <w:t>1.</w:t>
        <w:tab/>
        <w:t>Признать жалобы ООО «Экодом» на действия Администрации</w:t>
      </w:r>
    </w:p>
    <w:p>
      <w:pPr>
        <w:pStyle w:val="Style6"/>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поселения Московский необоснованными.</w:t>
      </w:r>
    </w:p>
    <w:p>
      <w:pPr>
        <w:pStyle w:val="Style6"/>
        <w:keepNext w:val="0"/>
        <w:keepLines w:val="0"/>
        <w:widowControl w:val="0"/>
        <w:shd w:val="clear" w:color="auto" w:fill="auto"/>
        <w:tabs>
          <w:tab w:pos="1355" w:val="left"/>
        </w:tabs>
        <w:bidi w:val="0"/>
        <w:spacing w:before="0" w:after="0"/>
        <w:ind w:left="0" w:right="0" w:firstLine="700"/>
        <w:jc w:val="both"/>
      </w:pPr>
      <w:r>
        <w:rPr>
          <w:color w:val="000000"/>
          <w:spacing w:val="0"/>
          <w:w w:val="100"/>
          <w:position w:val="0"/>
          <w:shd w:val="clear" w:color="auto" w:fill="auto"/>
          <w:lang w:val="ru-RU" w:eastAsia="ru-RU" w:bidi="ru-RU"/>
        </w:rPr>
        <w:t>2.</w:t>
        <w:tab/>
        <w:t>Снять ограничения, наложенные на определение поставщика</w:t>
      </w:r>
    </w:p>
    <w:p>
      <w:pPr>
        <w:pStyle w:val="Style6"/>
        <w:keepNext w:val="0"/>
        <w:keepLines w:val="0"/>
        <w:widowControl w:val="0"/>
        <w:shd w:val="clear" w:color="auto" w:fill="auto"/>
        <w:bidi w:val="0"/>
        <w:spacing w:before="0" w:after="300"/>
        <w:ind w:left="0" w:right="0" w:firstLine="0"/>
        <w:jc w:val="both"/>
      </w:pPr>
      <w:r>
        <w:rPr>
          <w:color w:val="000000"/>
          <w:spacing w:val="0"/>
          <w:w w:val="100"/>
          <w:position w:val="0"/>
          <w:shd w:val="clear" w:color="auto" w:fill="auto"/>
          <w:lang w:val="ru-RU" w:eastAsia="ru-RU" w:bidi="ru-RU"/>
        </w:rPr>
        <w:t>(подрядчика, исполнителя).</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headerReference w:type="default" r:id="rId9"/>
          <w:footerReference w:type="default" r:id="rId10"/>
          <w:headerReference w:type="first" r:id="rId11"/>
          <w:footerReference w:type="first" r:id="rId12"/>
          <w:footnotePr>
            <w:pos w:val="pageBottom"/>
            <w:numFmt w:val="decimal"/>
            <w:numRestart w:val="continuous"/>
          </w:footnotePr>
          <w:pgSz w:w="11900" w:h="16840"/>
          <w:pgMar w:top="1162" w:right="531" w:bottom="1301" w:left="1102" w:header="0" w:footer="3" w:gutter="0"/>
          <w:pgNumType w:start="1"/>
          <w:cols w:space="720"/>
          <w:noEndnote/>
          <w:titlePg/>
          <w:rtlGutter w:val="0"/>
          <w:docGrid w:linePitch="360"/>
        </w:sectPr>
      </w:pPr>
      <w:r>
        <mc:AlternateContent>
          <mc:Choice Requires="wps">
            <w:drawing>
              <wp:anchor distT="139700" distB="167640" distL="0" distR="0" simplePos="0" relativeHeight="125829382" behindDoc="0" locked="0" layoutInCell="1" allowOverlap="1">
                <wp:simplePos x="0" y="0"/>
                <wp:positionH relativeFrom="page">
                  <wp:posOffset>733425</wp:posOffset>
                </wp:positionH>
                <wp:positionV relativeFrom="paragraph">
                  <wp:posOffset>139700</wp:posOffset>
                </wp:positionV>
                <wp:extent cx="1896110" cy="252730"/>
                <wp:wrapTopAndBottom/>
                <wp:docPr id="13" name="Shape 13"/>
                <a:graphic xmlns:a="http://schemas.openxmlformats.org/drawingml/2006/main">
                  <a:graphicData uri="http://schemas.microsoft.com/office/word/2010/wordprocessingShape">
                    <wps:wsp>
                      <wps:cNvSpPr txBox="1"/>
                      <wps:spPr>
                        <a:xfrm>
                          <a:ext cx="189611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39" type="#_x0000_t202" style="position:absolute;margin-left:57.75pt;margin-top:11.pt;width:149.30000000000001pt;height:19.900000000000002pt;z-index:-125829371;mso-wrap-distance-left:0;mso-wrap-distance-top:11.pt;mso-wrap-distance-right:0;mso-wrap-distance-bottom:13.20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mc:AlternateContent>
          <mc:Choice Requires="wps">
            <w:drawing>
              <wp:anchor distT="304165" distB="0" distL="0" distR="0" simplePos="0" relativeHeight="125829384" behindDoc="0" locked="0" layoutInCell="1" allowOverlap="1">
                <wp:simplePos x="0" y="0"/>
                <wp:positionH relativeFrom="page">
                  <wp:posOffset>3522345</wp:posOffset>
                </wp:positionH>
                <wp:positionV relativeFrom="paragraph">
                  <wp:posOffset>304165</wp:posOffset>
                </wp:positionV>
                <wp:extent cx="1725295" cy="255905"/>
                <wp:wrapTopAndBottom/>
                <wp:docPr id="15" name="Shape 15"/>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1" type="#_x0000_t202" style="position:absolute;margin-left:277.35000000000002pt;margin-top:23.949999999999999pt;width:135.84999999999999pt;height:20.150000000000002pt;z-index:-125829369;mso-wrap-distance-left:0;mso-wrap-distance-top:23.949999999999999pt;mso-wrap-distance-right:0;mso-position-horizontal-relative:page" filled="f" stroked="f">
                <v:textbox inset="0,0,0,0">
                  <w:txbxContent>
                    <w:p>
                      <w:pPr>
                        <w:pStyle w:val="Style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139700" distB="167640" distL="0" distR="0" simplePos="0" relativeHeight="125829386" behindDoc="0" locked="0" layoutInCell="1" allowOverlap="1">
                <wp:simplePos x="0" y="0"/>
                <wp:positionH relativeFrom="page">
                  <wp:posOffset>6085840</wp:posOffset>
                </wp:positionH>
                <wp:positionV relativeFrom="paragraph">
                  <wp:posOffset>139700</wp:posOffset>
                </wp:positionV>
                <wp:extent cx="1134110" cy="252730"/>
                <wp:wrapTopAndBottom/>
                <wp:docPr id="17" name="Shape 17"/>
                <a:graphic xmlns:a="http://schemas.openxmlformats.org/drawingml/2006/main">
                  <a:graphicData uri="http://schemas.microsoft.com/office/word/2010/wordprocessingShape">
                    <wps:wsp>
                      <wps:cNvSpPr txBox="1"/>
                      <wps:spPr>
                        <a:xfrm>
                          <a:ext cx="113411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Д.С. Грешнева</w:t>
                            </w:r>
                          </w:p>
                        </w:txbxContent>
                      </wps:txbx>
                      <wps:bodyPr wrap="none" lIns="0" tIns="0" rIns="0" bIns="0">
                        <a:noAutoFit/>
                      </wps:bodyPr>
                    </wps:wsp>
                  </a:graphicData>
                </a:graphic>
              </wp:anchor>
            </w:drawing>
          </mc:Choice>
          <mc:Fallback>
            <w:pict>
              <v:shape id="_x0000_s1043" type="#_x0000_t202" style="position:absolute;margin-left:479.19999999999999pt;margin-top:11.pt;width:89.299999999999997pt;height:19.900000000000002pt;z-index:-125829367;mso-wrap-distance-left:0;mso-wrap-distance-top:11.pt;mso-wrap-distance-right:0;mso-wrap-distance-bottom:13.20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Д.С. Грешнева</w:t>
                      </w:r>
                    </w:p>
                  </w:txbxContent>
                </v:textbox>
                <w10:wrap type="topAndBottom" anchorx="page"/>
              </v:shape>
            </w:pict>
          </mc:Fallback>
        </mc:AlternateContent>
      </w:r>
    </w:p>
    <w:p>
      <w:pPr>
        <w:widowControl w:val="0"/>
        <w:spacing w:line="187" w:lineRule="exact"/>
        <w:rPr>
          <w:sz w:val="15"/>
          <w:szCs w:val="15"/>
        </w:rPr>
      </w:pPr>
    </w:p>
    <w:p>
      <w:pPr>
        <w:widowControl w:val="0"/>
        <w:spacing w:line="1" w:lineRule="exact"/>
        <w:sectPr>
          <w:footnotePr>
            <w:pos w:val="pageBottom"/>
            <w:numFmt w:val="decimal"/>
            <w:numRestart w:val="continuous"/>
          </w:footnotePr>
          <w:type w:val="continuous"/>
          <w:pgSz w:w="11900" w:h="16840"/>
          <w:pgMar w:top="1162" w:right="0" w:bottom="1498" w:left="0" w:header="0" w:footer="3" w:gutter="0"/>
          <w:cols w:space="720"/>
          <w:noEndnote/>
          <w:rtlGutter w:val="0"/>
          <w:docGrid w:linePitch="360"/>
        </w:sectPr>
      </w:pPr>
    </w:p>
    <w:p>
      <w:pPr>
        <w:pStyle w:val="Style19"/>
        <w:keepNext w:val="0"/>
        <w:keepLines w:val="0"/>
        <w:widowControl w:val="0"/>
        <w:shd w:val="clear" w:color="auto" w:fill="auto"/>
        <w:bidi w:val="0"/>
        <w:spacing w:before="0" w:after="0" w:line="240" w:lineRule="auto"/>
        <w:ind w:right="0" w:firstLine="0"/>
        <w:jc w:val="left"/>
      </w:pPr>
      <w:r>
        <w:rPr>
          <w:color w:val="6C6C6C"/>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Грешнева Дарья Сергеевна</w:t>
      </w:r>
    </w:p>
    <w:p>
      <w:pPr>
        <w:pStyle w:val="Style19"/>
        <w:keepNext w:val="0"/>
        <w:keepLines w:val="0"/>
        <w:widowControl w:val="0"/>
        <w:shd w:val="clear" w:color="auto" w:fill="auto"/>
        <w:bidi w:val="0"/>
        <w:spacing w:before="0" w:after="0" w:line="240" w:lineRule="auto"/>
        <w:ind w:right="0" w:firstLine="0"/>
        <w:jc w:val="left"/>
      </w:pPr>
      <w:r>
        <w:rPr>
          <w:color w:val="383838"/>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83838"/>
          <w:spacing w:val="0"/>
          <w:w w:val="100"/>
          <w:position w:val="0"/>
          <w:shd w:val="clear" w:color="auto" w:fill="auto"/>
          <w:lang w:val="ru-RU" w:eastAsia="ru-RU" w:bidi="ru-RU"/>
        </w:rPr>
        <w:t>067961ЕЕ87Е758АЕ5АСО096СЕ0АЕ91</w:t>
      </w:r>
      <w:r>
        <w:rPr>
          <w:color w:val="252525"/>
          <w:spacing w:val="0"/>
          <w:w w:val="100"/>
          <w:position w:val="0"/>
          <w:shd w:val="clear" w:color="auto" w:fill="auto"/>
          <w:lang w:val="ru-RU" w:eastAsia="ru-RU" w:bidi="ru-RU"/>
        </w:rPr>
        <w:t>25</w:t>
      </w:r>
    </w:p>
    <w:p>
      <w:pPr>
        <w:pStyle w:val="Style19"/>
        <w:keepNext w:val="0"/>
        <w:keepLines w:val="0"/>
        <w:widowControl w:val="0"/>
        <w:shd w:val="clear" w:color="auto" w:fill="auto"/>
        <w:bidi w:val="0"/>
        <w:spacing w:before="0" w:after="580" w:line="240" w:lineRule="auto"/>
        <w:ind w:right="0" w:firstLine="0"/>
        <w:jc w:val="left"/>
      </w:pPr>
      <w:r>
        <w:rPr>
          <w:color w:val="6C6C6C"/>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383838"/>
          <w:spacing w:val="0"/>
          <w:w w:val="100"/>
          <w:position w:val="0"/>
          <w:shd w:val="clear" w:color="auto" w:fill="auto"/>
          <w:lang w:val="ru-RU" w:eastAsia="ru-RU" w:bidi="ru-RU"/>
        </w:rPr>
        <w:t xml:space="preserve">16.03.2023 </w:t>
      </w:r>
      <w:r>
        <w:rPr>
          <w:color w:val="000000"/>
          <w:spacing w:val="0"/>
          <w:w w:val="100"/>
          <w:position w:val="0"/>
          <w:shd w:val="clear" w:color="auto" w:fill="auto"/>
          <w:lang w:val="ru-RU" w:eastAsia="ru-RU" w:bidi="ru-RU"/>
        </w:rPr>
        <w:t xml:space="preserve">по </w:t>
      </w:r>
      <w:r>
        <w:rPr>
          <w:color w:val="6C6C6C"/>
          <w:spacing w:val="0"/>
          <w:w w:val="100"/>
          <w:position w:val="0"/>
          <w:shd w:val="clear" w:color="auto" w:fill="auto"/>
          <w:lang w:val="ru-RU" w:eastAsia="ru-RU" w:bidi="ru-RU"/>
        </w:rPr>
        <w:t>08.06.2024</w:t>
      </w:r>
    </w:p>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p>
      <w:pPr>
        <w:widowControl w:val="0"/>
        <w:spacing w:line="1" w:lineRule="exact"/>
        <w:sectPr>
          <w:footnotePr>
            <w:pos w:val="pageBottom"/>
            <w:numFmt w:val="decimal"/>
            <w:numRestart w:val="continuous"/>
          </w:footnotePr>
          <w:type w:val="continuous"/>
          <w:pgSz w:w="11900" w:h="16840"/>
          <w:pgMar w:top="1162" w:right="527" w:bottom="1498" w:left="1106" w:header="0" w:footer="3" w:gutter="0"/>
          <w:cols w:space="720"/>
          <w:noEndnote/>
          <w:rtlGutter w:val="0"/>
          <w:docGrid w:linePitch="360"/>
        </w:sectPr>
      </w:pPr>
      <w:r>
        <mc:AlternateContent>
          <mc:Choice Requires="wps">
            <w:drawing>
              <wp:anchor distT="161290" distB="635" distL="0" distR="0" simplePos="0" relativeHeight="125829388" behindDoc="0" locked="0" layoutInCell="1" allowOverlap="1">
                <wp:simplePos x="0" y="0"/>
                <wp:positionH relativeFrom="page">
                  <wp:posOffset>3522345</wp:posOffset>
                </wp:positionH>
                <wp:positionV relativeFrom="paragraph">
                  <wp:posOffset>161290</wp:posOffset>
                </wp:positionV>
                <wp:extent cx="1725295" cy="255905"/>
                <wp:wrapTopAndBottom/>
                <wp:docPr id="19" name="Shape 19"/>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8"/>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5" type="#_x0000_t202" style="position:absolute;margin-left:277.35000000000002pt;margin-top:12.700000000000001pt;width:135.84999999999999pt;height:20.150000000000002pt;z-index:-125829365;mso-wrap-distance-left:0;mso-wrap-distance-top:12.700000000000001pt;mso-wrap-distance-right:0;mso-wrap-distance-bottom:5.0000000000000003e-002pt;mso-position-horizontal-relative:page" filled="f" stroked="f">
                <v:textbox inset="0,0,0,0">
                  <w:txbxContent>
                    <w:p>
                      <w:pPr>
                        <w:pStyle w:val="Style8"/>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0" distB="167640" distL="0" distR="0" simplePos="0" relativeHeight="125829390" behindDoc="0" locked="0" layoutInCell="1" allowOverlap="1">
                <wp:simplePos x="0" y="0"/>
                <wp:positionH relativeFrom="page">
                  <wp:posOffset>5872480</wp:posOffset>
                </wp:positionH>
                <wp:positionV relativeFrom="paragraph">
                  <wp:posOffset>0</wp:posOffset>
                </wp:positionV>
                <wp:extent cx="1341120" cy="250190"/>
                <wp:wrapTopAndBottom/>
                <wp:docPr id="21" name="Shape 21"/>
                <a:graphic xmlns:a="http://schemas.openxmlformats.org/drawingml/2006/main">
                  <a:graphicData uri="http://schemas.microsoft.com/office/word/2010/wordprocessingShape">
                    <wps:wsp>
                      <wps:cNvSpPr txBox="1"/>
                      <wps:spPr>
                        <a:xfrm>
                          <a:ext cx="134112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А.А. Матюшенко</w:t>
                            </w:r>
                          </w:p>
                        </w:txbxContent>
                      </wps:txbx>
                      <wps:bodyPr wrap="none" lIns="0" tIns="0" rIns="0" bIns="0">
                        <a:noAutoFit/>
                      </wps:bodyPr>
                    </wps:wsp>
                  </a:graphicData>
                </a:graphic>
              </wp:anchor>
            </w:drawing>
          </mc:Choice>
          <mc:Fallback>
            <w:pict>
              <v:shape id="_x0000_s1047" type="#_x0000_t202" style="position:absolute;margin-left:462.40000000000003pt;margin-top:0;width:105.60000000000001pt;height:19.699999999999999pt;z-index:-125829363;mso-wrap-distance-left:0;mso-wrap-distance-right:0;mso-wrap-distance-bottom:13.20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А.А. Матюшенко</w:t>
                      </w:r>
                    </w:p>
                  </w:txbxContent>
                </v:textbox>
                <w10:wrap type="topAndBottom" anchorx="page"/>
              </v:shape>
            </w:pict>
          </mc:Fallback>
        </mc:AlternateContent>
      </w:r>
    </w:p>
    <w:p>
      <w:pPr>
        <w:widowControl w:val="0"/>
        <w:spacing w:line="200" w:lineRule="exact"/>
        <w:rPr>
          <w:sz w:val="16"/>
          <w:szCs w:val="16"/>
        </w:rPr>
      </w:pPr>
    </w:p>
    <w:p>
      <w:pPr>
        <w:widowControl w:val="0"/>
        <w:spacing w:line="1" w:lineRule="exact"/>
        <w:sectPr>
          <w:footnotePr>
            <w:pos w:val="pageBottom"/>
            <w:numFmt w:val="decimal"/>
            <w:numRestart w:val="continuous"/>
          </w:footnotePr>
          <w:type w:val="continuous"/>
          <w:pgSz w:w="11900" w:h="16840"/>
          <w:pgMar w:top="1162" w:right="0" w:bottom="1498" w:left="0" w:header="0" w:footer="3" w:gutter="0"/>
          <w:cols w:space="720"/>
          <w:noEndnote/>
          <w:rtlGutter w:val="0"/>
          <w:docGrid w:linePitch="360"/>
        </w:sectPr>
      </w:pPr>
    </w:p>
    <w:p>
      <w:pPr>
        <w:pStyle w:val="Style19"/>
        <w:keepNext w:val="0"/>
        <w:keepLines w:val="0"/>
        <w:widowControl w:val="0"/>
        <w:shd w:val="clear" w:color="auto" w:fill="auto"/>
        <w:bidi w:val="0"/>
        <w:spacing w:before="0" w:after="0" w:line="240" w:lineRule="auto"/>
        <w:ind w:right="0" w:firstLine="0"/>
        <w:jc w:val="left"/>
      </w:pPr>
      <w:r>
        <w:rPr>
          <w:color w:val="6C6C6C"/>
          <w:spacing w:val="0"/>
          <w:w w:val="100"/>
          <w:position w:val="0"/>
          <w:shd w:val="clear" w:color="auto" w:fill="auto"/>
          <w:lang w:val="ru-RU" w:eastAsia="ru-RU" w:bidi="ru-RU"/>
        </w:rPr>
        <w:t xml:space="preserve">Кому </w:t>
      </w:r>
      <w:r>
        <w:rPr>
          <w:color w:val="4B4B4B"/>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Матюшенко Александр Александрович</w:t>
      </w:r>
    </w:p>
    <w:p>
      <w:pPr>
        <w:pStyle w:val="Style19"/>
        <w:keepNext w:val="0"/>
        <w:keepLines w:val="0"/>
        <w:widowControl w:val="0"/>
        <w:shd w:val="clear" w:color="auto" w:fill="auto"/>
        <w:bidi w:val="0"/>
        <w:spacing w:before="0" w:after="0" w:line="240" w:lineRule="auto"/>
        <w:ind w:right="0" w:firstLine="0"/>
        <w:jc w:val="left"/>
      </w:pPr>
      <w:r>
        <w:rPr>
          <w:color w:val="252525"/>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B4B4B"/>
          <w:spacing w:val="0"/>
          <w:w w:val="100"/>
          <w:position w:val="0"/>
          <w:shd w:val="clear" w:color="auto" w:fill="auto"/>
          <w:lang w:val="ru-RU" w:eastAsia="ru-RU" w:bidi="ru-RU"/>
        </w:rPr>
        <w:t>44СРО19О689ЕВ23598ВССВЕ99Е1С6Е2С</w:t>
      </w:r>
    </w:p>
    <w:p>
      <w:pPr>
        <w:pStyle w:val="Style19"/>
        <w:keepNext w:val="0"/>
        <w:keepLines w:val="0"/>
        <w:widowControl w:val="0"/>
        <w:shd w:val="clear" w:color="auto" w:fill="auto"/>
        <w:bidi w:val="0"/>
        <w:spacing w:before="0" w:after="0" w:line="240" w:lineRule="auto"/>
        <w:ind w:right="0" w:firstLine="0"/>
        <w:jc w:val="left"/>
      </w:pPr>
      <w:r>
        <w:rPr>
          <w:color w:val="6C6C6C"/>
          <w:spacing w:val="0"/>
          <w:w w:val="100"/>
          <w:position w:val="0"/>
          <w:shd w:val="clear" w:color="auto" w:fill="auto"/>
          <w:lang w:val="ru-RU" w:eastAsia="ru-RU" w:bidi="ru-RU"/>
        </w:rPr>
        <w:t xml:space="preserve">Действителен </w:t>
      </w:r>
      <w:r>
        <w:rPr>
          <w:color w:val="252525"/>
          <w:spacing w:val="0"/>
          <w:w w:val="100"/>
          <w:position w:val="0"/>
          <w:shd w:val="clear" w:color="auto" w:fill="auto"/>
          <w:lang w:val="ru-RU" w:eastAsia="ru-RU" w:bidi="ru-RU"/>
        </w:rPr>
        <w:t xml:space="preserve">с </w:t>
      </w:r>
      <w:r>
        <w:rPr>
          <w:color w:val="4B4B4B"/>
          <w:spacing w:val="0"/>
          <w:w w:val="100"/>
          <w:position w:val="0"/>
          <w:shd w:val="clear" w:color="auto" w:fill="auto"/>
          <w:lang w:val="ru-RU" w:eastAsia="ru-RU" w:bidi="ru-RU"/>
        </w:rPr>
        <w:t xml:space="preserve">10.04.2023 </w:t>
      </w:r>
      <w:r>
        <w:rPr>
          <w:color w:val="6C6C6C"/>
          <w:spacing w:val="0"/>
          <w:w w:val="100"/>
          <w:position w:val="0"/>
          <w:shd w:val="clear" w:color="auto" w:fill="auto"/>
          <w:lang w:val="ru-RU" w:eastAsia="ru-RU" w:bidi="ru-RU"/>
        </w:rPr>
        <w:t>по 03.07.2024</w:t>
      </w:r>
    </w:p>
    <w:p>
      <w:pPr>
        <w:widowControl w:val="0"/>
        <w:spacing w:line="1" w:lineRule="exact"/>
        <w:sectPr>
          <w:footnotePr>
            <w:pos w:val="pageBottom"/>
            <w:numFmt w:val="decimal"/>
            <w:numRestart w:val="continuous"/>
          </w:footnotePr>
          <w:type w:val="continuous"/>
          <w:pgSz w:w="11900" w:h="16840"/>
          <w:pgMar w:top="1162" w:right="527" w:bottom="1498" w:left="1106" w:header="0" w:footer="3" w:gutter="0"/>
          <w:cols w:space="720"/>
          <w:noEndnote/>
          <w:rtlGutter w:val="0"/>
          <w:docGrid w:linePitch="360"/>
        </w:sectPr>
      </w:pPr>
      <w:r>
        <mc:AlternateContent>
          <mc:Choice Requires="wps">
            <w:drawing>
              <wp:anchor distT="443865" distB="0" distL="0" distR="0" simplePos="0" relativeHeight="125829392" behindDoc="0" locked="0" layoutInCell="1" allowOverlap="1">
                <wp:simplePos x="0" y="0"/>
                <wp:positionH relativeFrom="page">
                  <wp:posOffset>3522345</wp:posOffset>
                </wp:positionH>
                <wp:positionV relativeFrom="paragraph">
                  <wp:posOffset>443865</wp:posOffset>
                </wp:positionV>
                <wp:extent cx="1725295" cy="255905"/>
                <wp:wrapTopAndBottom/>
                <wp:docPr id="23" name="Shape 23"/>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77.35000000000002pt;margin-top:34.950000000000003pt;width:135.84999999999999pt;height:20.150000000000002pt;z-index:-125829361;mso-wrap-distance-left:0;mso-wrap-distance-top:34.950000000000003pt;mso-wrap-distance-right:0;mso-position-horizontal-relative:page" filled="f" stroked="f">
                <v:textbox inset="0,0,0,0">
                  <w:txbxContent>
                    <w:p>
                      <w:pPr>
                        <w:pStyle w:val="Style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279400" distB="167640" distL="0" distR="0" simplePos="0" relativeHeight="125829394" behindDoc="0" locked="0" layoutInCell="1" allowOverlap="1">
                <wp:simplePos x="0" y="0"/>
                <wp:positionH relativeFrom="page">
                  <wp:posOffset>6094730</wp:posOffset>
                </wp:positionH>
                <wp:positionV relativeFrom="paragraph">
                  <wp:posOffset>279400</wp:posOffset>
                </wp:positionV>
                <wp:extent cx="1124585" cy="252730"/>
                <wp:wrapTopAndBottom/>
                <wp:docPr id="25" name="Shape 25"/>
                <a:graphic xmlns:a="http://schemas.openxmlformats.org/drawingml/2006/main">
                  <a:graphicData uri="http://schemas.microsoft.com/office/word/2010/wordprocessingShape">
                    <wps:wsp>
                      <wps:cNvSpPr txBox="1"/>
                      <wps:spPr>
                        <a:xfrm>
                          <a:ext cx="1124585"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М.О. Мацнева</w:t>
                            </w:r>
                          </w:p>
                        </w:txbxContent>
                      </wps:txbx>
                      <wps:bodyPr wrap="none" lIns="0" tIns="0" rIns="0" bIns="0">
                        <a:noAutoFit/>
                      </wps:bodyPr>
                    </wps:wsp>
                  </a:graphicData>
                </a:graphic>
              </wp:anchor>
            </w:drawing>
          </mc:Choice>
          <mc:Fallback>
            <w:pict>
              <v:shape id="_x0000_s1051" type="#_x0000_t202" style="position:absolute;margin-left:479.90000000000003pt;margin-top:22.pt;width:88.549999999999997pt;height:19.900000000000002pt;z-index:-125829359;mso-wrap-distance-left:0;mso-wrap-distance-top:22.pt;mso-wrap-distance-right:0;mso-wrap-distance-bottom:13.20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М.О. Мацнева</w:t>
                      </w:r>
                    </w:p>
                  </w:txbxContent>
                </v:textbox>
                <w10:wrap type="topAndBottom" anchorx="page"/>
              </v:shape>
            </w:pict>
          </mc:Fallback>
        </mc:AlternateContent>
      </w:r>
    </w:p>
    <w:p>
      <w:pPr>
        <w:widowControl w:val="0"/>
        <w:spacing w:before="3" w:after="3"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62" w:right="0" w:bottom="1162" w:left="0" w:header="0" w:footer="3" w:gutter="0"/>
          <w:cols w:space="720"/>
          <w:noEndnote/>
          <w:rtlGutter w:val="0"/>
          <w:docGrid w:linePitch="360"/>
        </w:sectPr>
      </w:pPr>
    </w:p>
    <w:p>
      <w:pPr>
        <w:pStyle w:val="Style19"/>
        <w:keepNext w:val="0"/>
        <w:keepLines w:val="0"/>
        <w:widowControl w:val="0"/>
        <w:shd w:val="clear" w:color="auto" w:fill="auto"/>
        <w:bidi w:val="0"/>
        <w:spacing w:before="0" w:after="0" w:line="240" w:lineRule="auto"/>
        <w:ind w:right="0" w:firstLine="0"/>
        <w:jc w:val="left"/>
      </w:pPr>
      <w:r>
        <w:rPr>
          <w:color w:val="6C6C6C"/>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Мацнева Мария Олеговна</w:t>
      </w:r>
    </w:p>
    <w:p>
      <w:pPr>
        <w:pStyle w:val="Style19"/>
        <w:keepNext w:val="0"/>
        <w:keepLines w:val="0"/>
        <w:widowControl w:val="0"/>
        <w:shd w:val="clear" w:color="auto" w:fill="auto"/>
        <w:bidi w:val="0"/>
        <w:spacing w:before="0" w:after="0" w:line="240" w:lineRule="auto"/>
        <w:ind w:right="0" w:firstLine="0"/>
        <w:jc w:val="left"/>
      </w:pPr>
      <w:r>
        <w:rPr>
          <w:color w:val="252525"/>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B4B4B"/>
          <w:spacing w:val="0"/>
          <w:w w:val="100"/>
          <w:position w:val="0"/>
          <w:shd w:val="clear" w:color="auto" w:fill="auto"/>
          <w:lang w:val="ru-RU" w:eastAsia="ru-RU" w:bidi="ru-RU"/>
        </w:rPr>
        <w:t>008926921ЕВ71Е0631А2ЕЕ19ЕВВ8Е80В4Е</w:t>
      </w:r>
    </w:p>
    <w:p>
      <w:pPr>
        <w:pStyle w:val="Style19"/>
        <w:keepNext w:val="0"/>
        <w:keepLines w:val="0"/>
        <w:widowControl w:val="0"/>
        <w:shd w:val="clear" w:color="auto" w:fill="auto"/>
        <w:bidi w:val="0"/>
        <w:spacing w:before="0" w:after="800" w:line="240" w:lineRule="auto"/>
        <w:ind w:right="0" w:firstLine="0"/>
        <w:jc w:val="left"/>
      </w:pPr>
      <w:r>
        <w:rPr>
          <w:color w:val="000000"/>
          <w:spacing w:val="0"/>
          <w:w w:val="100"/>
          <w:position w:val="0"/>
          <w:shd w:val="clear" w:color="auto" w:fill="auto"/>
          <w:lang w:val="ru-RU" w:eastAsia="ru-RU" w:bidi="ru-RU"/>
        </w:rPr>
        <w:t xml:space="preserve">Действителен с </w:t>
      </w:r>
      <w:r>
        <w:rPr>
          <w:color w:val="4B4B4B"/>
          <w:spacing w:val="0"/>
          <w:w w:val="100"/>
          <w:position w:val="0"/>
          <w:shd w:val="clear" w:color="auto" w:fill="auto"/>
          <w:lang w:val="ru-RU" w:eastAsia="ru-RU" w:bidi="ru-RU"/>
        </w:rPr>
        <w:t xml:space="preserve">28.03.2023 </w:t>
      </w:r>
      <w:r>
        <w:rPr>
          <w:color w:val="6C6C6C"/>
          <w:spacing w:val="0"/>
          <w:w w:val="100"/>
          <w:position w:val="0"/>
          <w:shd w:val="clear" w:color="auto" w:fill="auto"/>
          <w:lang w:val="ru-RU" w:eastAsia="ru-RU" w:bidi="ru-RU"/>
        </w:rPr>
        <w:t xml:space="preserve">по </w:t>
      </w:r>
      <w:r>
        <w:rPr>
          <w:color w:val="4B4B4B"/>
          <w:spacing w:val="0"/>
          <w:w w:val="100"/>
          <w:position w:val="0"/>
          <w:shd w:val="clear" w:color="auto" w:fill="auto"/>
          <w:lang w:val="ru-RU" w:eastAsia="ru-RU" w:bidi="ru-RU"/>
        </w:rPr>
        <w:t>20.06.2024</w:t>
      </w:r>
    </w:p>
    <w:p>
      <w:pPr>
        <w:pStyle w:val="Style25"/>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 Матюшенко А.А., 8(495) 784-75-05</w:t>
      </w:r>
    </w:p>
    <w:sectPr>
      <w:footnotePr>
        <w:pos w:val="pageBottom"/>
        <w:numFmt w:val="decimal"/>
        <w:numRestart w:val="continuous"/>
      </w:footnotePr>
      <w:type w:val="continuous"/>
      <w:pgSz w:w="11900" w:h="16840"/>
      <w:pgMar w:top="1162" w:right="527" w:bottom="1162"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727075</wp:posOffset>
              </wp:positionH>
              <wp:positionV relativeFrom="page">
                <wp:posOffset>10092690</wp:posOffset>
              </wp:positionV>
              <wp:extent cx="722630" cy="100330"/>
              <wp:wrapNone/>
              <wp:docPr id="9" name="Shape 9"/>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2023-61050</w:t>
                          </w:r>
                        </w:p>
                      </w:txbxContent>
                    </wps:txbx>
                    <wps:bodyPr wrap="none" lIns="0" tIns="0" rIns="0" bIns="0">
                      <a:spAutoFit/>
                    </wps:bodyPr>
                  </wps:wsp>
                </a:graphicData>
              </a:graphic>
            </wp:anchor>
          </w:drawing>
        </mc:Choice>
        <mc:Fallback>
          <w:pict>
            <v:shape id="_x0000_s1035" type="#_x0000_t202" style="position:absolute;margin-left:57.25pt;margin-top:794.70000000000005pt;width:56.8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2023-61050</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722630</wp:posOffset>
              </wp:positionH>
              <wp:positionV relativeFrom="page">
                <wp:posOffset>10217150</wp:posOffset>
              </wp:positionV>
              <wp:extent cx="725170" cy="100330"/>
              <wp:wrapNone/>
              <wp:docPr id="11" name="Shape 11"/>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2023-61050</w:t>
                          </w:r>
                        </w:p>
                      </w:txbxContent>
                    </wps:txbx>
                    <wps:bodyPr wrap="none" lIns="0" tIns="0" rIns="0" bIns="0">
                      <a:spAutoFit/>
                    </wps:bodyPr>
                  </wps:wsp>
                </a:graphicData>
              </a:graphic>
            </wp:anchor>
          </w:drawing>
        </mc:Choice>
        <mc:Fallback>
          <w:pict>
            <v:shape id="_x0000_s1037" type="#_x0000_t202" style="position:absolute;margin-left:56.899999999999999pt;margin-top:804.5pt;width:57.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2023-61050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3927475</wp:posOffset>
              </wp:positionH>
              <wp:positionV relativeFrom="page">
                <wp:posOffset>476250</wp:posOffset>
              </wp:positionV>
              <wp:extent cx="64135" cy="103505"/>
              <wp:wrapNone/>
              <wp:docPr id="7" name="Shape 7"/>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3" type="#_x0000_t202" style="position:absolute;margin-left:309.25pt;margin-top:37.5pt;width:5.04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4)_"/>
    <w:basedOn w:val="DefaultParagraphFont"/>
    <w:link w:val="Style2"/>
    <w:rPr>
      <w:rFonts w:ascii="Times New Roman" w:eastAsia="Times New Roman" w:hAnsi="Times New Roman" w:cs="Times New Roman"/>
      <w:b w:val="0"/>
      <w:bCs w:val="0"/>
      <w:i w:val="0"/>
      <w:iCs w:val="0"/>
      <w:smallCaps w:val="0"/>
      <w:strike w:val="0"/>
      <w:color w:val="46609C"/>
      <w:sz w:val="19"/>
      <w:szCs w:val="19"/>
      <w:u w:val="none"/>
    </w:rPr>
  </w:style>
  <w:style w:type="character" w:customStyle="1" w:styleId="CharStyle7">
    <w:name w:val="Основной текст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9">
    <w:name w:val="Основной текст (3)_"/>
    <w:basedOn w:val="DefaultParagraphFont"/>
    <w:link w:val="Style8"/>
    <w:rPr>
      <w:rFonts w:ascii="Times New Roman" w:eastAsia="Times New Roman" w:hAnsi="Times New Roman" w:cs="Times New Roman"/>
      <w:b w:val="0"/>
      <w:bCs w:val="0"/>
      <w:i w:val="0"/>
      <w:iCs w:val="0"/>
      <w:smallCaps w:val="0"/>
      <w:strike w:val="0"/>
      <w:color w:val="252525"/>
      <w:sz w:val="12"/>
      <w:szCs w:val="12"/>
      <w:u w:val="none"/>
    </w:rPr>
  </w:style>
  <w:style w:type="character" w:customStyle="1" w:styleId="CharStyle12">
    <w:name w:val="Колонтитул (2)_"/>
    <w:basedOn w:val="DefaultParagraphFont"/>
    <w:link w:val="Style11"/>
    <w:rPr>
      <w:rFonts w:ascii="Times New Roman" w:eastAsia="Times New Roman" w:hAnsi="Times New Roman" w:cs="Times New Roman"/>
      <w:b w:val="0"/>
      <w:bCs w:val="0"/>
      <w:i w:val="0"/>
      <w:iCs w:val="0"/>
      <w:smallCaps w:val="0"/>
      <w:strike w:val="0"/>
      <w:sz w:val="20"/>
      <w:szCs w:val="20"/>
      <w:u w:val="none"/>
    </w:rPr>
  </w:style>
  <w:style w:type="character" w:customStyle="1" w:styleId="CharStyle17">
    <w:name w:val="Заголовок №1_"/>
    <w:basedOn w:val="DefaultParagraphFont"/>
    <w:link w:val="Style16"/>
    <w:rPr>
      <w:rFonts w:ascii="Times New Roman" w:eastAsia="Times New Roman" w:hAnsi="Times New Roman" w:cs="Times New Roman"/>
      <w:b/>
      <w:bCs/>
      <w:i w:val="0"/>
      <w:iCs w:val="0"/>
      <w:smallCaps w:val="0"/>
      <w:strike w:val="0"/>
      <w:sz w:val="28"/>
      <w:szCs w:val="28"/>
      <w:u w:val="none"/>
    </w:rPr>
  </w:style>
  <w:style w:type="character" w:customStyle="1" w:styleId="CharStyle20">
    <w:name w:val="Основной текст (2)_"/>
    <w:basedOn w:val="DefaultParagraphFont"/>
    <w:link w:val="Style19"/>
    <w:rPr>
      <w:rFonts w:ascii="Arial" w:eastAsia="Arial" w:hAnsi="Arial" w:cs="Arial"/>
      <w:b w:val="0"/>
      <w:bCs w:val="0"/>
      <w:i w:val="0"/>
      <w:iCs w:val="0"/>
      <w:smallCaps w:val="0"/>
      <w:strike w:val="0"/>
      <w:sz w:val="12"/>
      <w:szCs w:val="12"/>
      <w:u w:val="none"/>
    </w:rPr>
  </w:style>
  <w:style w:type="character" w:customStyle="1" w:styleId="CharStyle26">
    <w:name w:val="Основной текст (5)_"/>
    <w:basedOn w:val="DefaultParagraphFont"/>
    <w:link w:val="Style25"/>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Основной текст (4)"/>
    <w:basedOn w:val="Normal"/>
    <w:link w:val="CharStyle3"/>
    <w:pPr>
      <w:widowControl w:val="0"/>
      <w:shd w:val="clear" w:color="auto" w:fill="auto"/>
      <w:spacing w:after="260"/>
      <w:jc w:val="center"/>
    </w:pPr>
    <w:rPr>
      <w:rFonts w:ascii="Times New Roman" w:eastAsia="Times New Roman" w:hAnsi="Times New Roman" w:cs="Times New Roman"/>
      <w:b w:val="0"/>
      <w:bCs w:val="0"/>
      <w:i w:val="0"/>
      <w:iCs w:val="0"/>
      <w:smallCaps w:val="0"/>
      <w:strike w:val="0"/>
      <w:color w:val="46609C"/>
      <w:sz w:val="19"/>
      <w:szCs w:val="19"/>
      <w:u w:val="none"/>
    </w:rPr>
  </w:style>
  <w:style w:type="paragraph" w:customStyle="1" w:styleId="Style6">
    <w:name w:val="Основной текст"/>
    <w:basedOn w:val="Normal"/>
    <w:link w:val="CharStyle7"/>
    <w:pPr>
      <w:widowControl w:val="0"/>
      <w:shd w:val="clear" w:color="auto" w:fill="auto"/>
      <w:spacing w:line="254"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8">
    <w:name w:val="Основной текст (3)"/>
    <w:basedOn w:val="Normal"/>
    <w:link w:val="CharStyle9"/>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52525"/>
      <w:sz w:val="12"/>
      <w:szCs w:val="12"/>
      <w:u w:val="none"/>
    </w:rPr>
  </w:style>
  <w:style w:type="paragraph" w:customStyle="1" w:styleId="Style11">
    <w:name w:val="Колонтитул (2)"/>
    <w:basedOn w:val="Normal"/>
    <w:link w:val="CharStyle12"/>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6">
    <w:name w:val="Заголовок №1"/>
    <w:basedOn w:val="Normal"/>
    <w:link w:val="CharStyle17"/>
    <w:pPr>
      <w:widowControl w:val="0"/>
      <w:shd w:val="clear" w:color="auto" w:fill="auto"/>
      <w:spacing w:after="300" w:line="247" w:lineRule="auto"/>
      <w:jc w:val="center"/>
      <w:outlineLvl w:val="0"/>
    </w:pPr>
    <w:rPr>
      <w:rFonts w:ascii="Times New Roman" w:eastAsia="Times New Roman" w:hAnsi="Times New Roman" w:cs="Times New Roman"/>
      <w:b/>
      <w:bCs/>
      <w:i w:val="0"/>
      <w:iCs w:val="0"/>
      <w:smallCaps w:val="0"/>
      <w:strike w:val="0"/>
      <w:sz w:val="28"/>
      <w:szCs w:val="28"/>
      <w:u w:val="none"/>
    </w:rPr>
  </w:style>
  <w:style w:type="paragraph" w:customStyle="1" w:styleId="Style19">
    <w:name w:val="Основной текст (2)"/>
    <w:basedOn w:val="Normal"/>
    <w:link w:val="CharStyle20"/>
    <w:pPr>
      <w:widowControl w:val="0"/>
      <w:shd w:val="clear" w:color="auto" w:fill="auto"/>
      <w:ind w:left="3820"/>
    </w:pPr>
    <w:rPr>
      <w:rFonts w:ascii="Arial" w:eastAsia="Arial" w:hAnsi="Arial" w:cs="Arial"/>
      <w:b w:val="0"/>
      <w:bCs w:val="0"/>
      <w:i w:val="0"/>
      <w:iCs w:val="0"/>
      <w:smallCaps w:val="0"/>
      <w:strike w:val="0"/>
      <w:sz w:val="12"/>
      <w:szCs w:val="12"/>
      <w:u w:val="none"/>
    </w:rPr>
  </w:style>
  <w:style w:type="paragraph" w:customStyle="1" w:styleId="Style25">
    <w:name w:val="Основной текст (5)"/>
    <w:basedOn w:val="Normal"/>
    <w:link w:val="CharStyle26"/>
    <w:pPr>
      <w:widowControl w:val="0"/>
      <w:shd w:val="clear" w:color="auto" w:fill="auto"/>
      <w:spacing w:after="40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eader" Target="header2.xml"/><Relationship Id="rId12" Type="http://schemas.openxmlformats.org/officeDocument/2006/relationships/footer" Target="footer2.xml"/></Relationships>
</file>