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10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5.12,2023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53815/23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ЭТП ТЭК-Торг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Бе1р@1ек1огд.ги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ФГБНУ «ФНКЦ РР»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хакирИ@Гпксп'.ги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ДУБОВИК А.В.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943" w:bottom="621" w:left="1140" w:header="0" w:footer="3" w:gutter="0"/>
          <w:pgNumType w:start="1"/>
          <w:cols w:num="2" w:space="720" w:equalWidth="0">
            <w:col w:w="4061" w:space="1205"/>
            <w:col w:w="355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апxЬе1^ка.^иЪоV^к@дта^1.сот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5" w:after="6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02" w:right="0" w:bottom="6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077/06/106-17805/2023 о нарушении</w:t>
        <w:br/>
        <w:t>законодательства о контрактной системе</w:t>
        <w:br/>
        <w:t>12.12.2023</w:t>
        <w:tab/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 - эксперта отдела обжалования государственных закупок Э.З. Гугава,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конференц</w:t>
        <w:softHyphen/>
        <w:t>связи) при участии представителей ФГБНУ «ФНКЦ РР»,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отсутствии представителей ИП ДУБОВИК А.В., уведомленных о порядке и времени проведения заседания надлежащим образом Московским УФАС по средствам функционала Единой информационной системы в сфере закупок,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ДУБОВИК А.В. (далее — Заявитель) на действия ФГБНУ «ФНКЦ РР» (далее — Заказчик) при проведении электронного аукциона на право заключения государственного контракта на поставку дезинфицирующих средств для обработки рук для нужд ФНКЦ РР (Закупка № 0373100133123000281) (далее —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4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закупочной комиссии Заказчика, выразившиеся в признании заявки Заявителя несоответствующей.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01.12.2023 №ИЭА1 заявка Заявителя признана несоответствующей в том числе на следующем основании: «Заявка содержит следующие характеристики, в частности: «п. 8 ч. 12 ст. 48 44-ФЗ - выявления недостоверной информации, содержащейся в заявке на участие в закупке, а именно: по позициям №1,2,3 технического задания участником предложены дезинфицирующее средства (ДС) «САВИР- АСЕПТ» производства ООО «Савир», Россия (пп. 2 и 3) и «БиаПрофиУльтра» производства ООО «МВ-Цитрин», Россия (п. 1). Документы, подтверждающие данный факт, приложены к заявке.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ТЗ (п. 2) установлено, что содержание Изопропилового спирта (пропанол-2) должно быть &gt; 40%, пропанола-1 должно быть &gt; 30%.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позиции заявки 1 (соответствует п. 2 ТЗ) указан состав ДС: пропанол-1 - 30 (%), Изопропиловый спирт (пропанол-2) - 45%.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данной позиции (№1) заявки Участником предлагается средство «БиаПрофиУльтра» производства ООО «МВ-Цитрин», Россия. В Инструкции №32 от 15.10.2021 г. по применению средства дезинфицирующего «БиаПрофиУльтра» (ООО «МВ-Цитрин», Россия) указан состав ДС, отличающийся от поданного участником, а именно: «В качестве действующих веществ, средство содержит комплекс спиртов (изопропиловый спирт, пропиловый спирт) суммарно 75% (±5%), а также функциональные добавки, в том числе увлажняющие и ухаживающие за кожей компоненты». Производителем ДС ООО «МВ-Цитрин», Россия, не указывается конкретный процентный состав каждого из действующих веществ, указанный участником в заявке.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Участником предоставлена недостоверная информация о процентном составе действующих веществ (Изопропилового спирта (пропанол-2) и пропанола-1) предлагаемого дезинфицирующего средства».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п.1, п.3 ч.2 ст.42 Закона о контрактной системе, извещение об осуществлении закупки должно содержать электронные документы с описанием объекта закупки в соответствии со ст.33 Закона о контрактной системе, с требованиями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282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</w:t>
        <w:tab/>
        <w:t>ст.33 Закона о контрактной системе документация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закупке в соответствии с требованиями, указанными в ч.1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Заказчиком в технической части закупочной документации установлены требования к товарам, требуемым к поставке, например, по п.«Средство дезинфицирующее»: «Состав: пропанол-1: &gt; 30%», «Состав: Изопропиловый спирт (пропанол-2): &gt; 40%».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 ч.1 ст.43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ч.2 ст.43 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ч.2 ст.43 Закона о контрактной системе предложение по критериям, предусмотренным п.2 и (или) 3 ч.1 ст.32 Закона о контрактной системе 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заявки Заявителем к поставке предложен, в том числе товар по п. п.«Средство дезинфицирующее «БиаПрофиУльтра» производства ООО «МВ-Цитрин», Россия: «Состав: пропанол-1: 30%», «Состав: Изопропиловый спирт (пропанол-2): 45%».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согласно инструкции по применению по применению средства дезинфицирующего «БиаПрофиУльтра» (ООО «МВ-Цитрин», Россия) №32 от 15.10.2021 указан состав средства, отличающийся от поданного участником, а именно: «В качестве действующих веществ, средство содержит комплекс спиртов (изопропиловый спирт, пропиловый спирт) суммарно 75% (±5%), а также функциональные добавки, в том числе увлажняющие и ухаживающие за кожей компоненты». Таким образом, производителем ООО «МВ-Цитрин», Россия, не указывается конкретный процентный состав каждого из действующих веществ, указанный участником в составе заявки, ввиду чего Заявителем предоставлена недостоверная информация о процентном составе действующих веществ предлагаемого дезинфицирующего средства.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Комиссией Управления установлено, что в составе инструкции по применению отсутствует информация о недопустимости наличия в составе средства пропанол-1: 30%, Изопропиловый спирт (пропанол-2): 45%.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Комиссия Управления отмечает, что под недостоверными сведениями следует понимать сведения, не соответствующие действительности. В свою очередь, исходя из правовой позиции Верховного Суда Российской Федерации, изложенной в постановлении от 24.02.2005 № 3 «О судебной практике по делам о защите чести и достоинства граждан, а также деловой репутации граждан и юридических лиц», под не соответствующими действительности сведениями понимаются утверждения о фактах или событиях, которые не имели места в реальности во время, к которому относятся оспариваемые сведения (п. 7).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на заседании Комиссии Управления представителем Заказчика не представлено сведений, свидетельствующих о невозможности представления к поставке дезинфицирующего средства с заявленными характеристиками.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4 ч. 4 ст.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пп. 1-8 ч. 12 ст. 48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1-8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3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 6 ст. 45 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нарушении закупочной комиссии Заказчика ч.5 ст. 49 Закона о контрактной системе при рассмотрении заявки Заявителя, что содержит признаки состава административного правонарушения, ответственность за которое предусмотрена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1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ч.2</w:t>
        <w:tab/>
        <w:t>ст.7.30 Кодекса Российской Федерации об административных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  <w:bookmarkEnd w:id="6"/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ДУБОВИК А.В. на действия комиссии ФГБНУ «ФНКЦ РР» 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нарушения ч.5 ст. 49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2" w:val="left"/>
        </w:tabs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02" w:right="534" w:bottom="617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6870" distL="0" distR="0" simplePos="0" relativeHeight="125829378" behindDoc="0" locked="0" layoutInCell="1" allowOverlap="1">
                <wp:simplePos x="0" y="0"/>
                <wp:positionH relativeFrom="page">
                  <wp:posOffset>731520</wp:posOffset>
                </wp:positionH>
                <wp:positionV relativeFrom="paragraph">
                  <wp:posOffset>330200</wp:posOffset>
                </wp:positionV>
                <wp:extent cx="1850390" cy="25273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7.600000000000001pt;margin-top:26.pt;width:145.70000000000002pt;height:19.900000000000002pt;z-index:-125829375;mso-wrap-distance-left:0;mso-wrap-distance-top:2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7030" distB="0" distL="0" distR="1789430" simplePos="0" relativeHeight="125829380" behindDoc="0" locked="0" layoutInCell="1" allowOverlap="1">
            <wp:simplePos x="0" y="0"/>
            <wp:positionH relativeFrom="page">
              <wp:posOffset>3069590</wp:posOffset>
            </wp:positionH>
            <wp:positionV relativeFrom="paragraph">
              <wp:posOffset>367030</wp:posOffset>
            </wp:positionV>
            <wp:extent cx="389890" cy="572770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3566160</wp:posOffset>
                </wp:positionH>
                <wp:positionV relativeFrom="paragraph">
                  <wp:posOffset>805815</wp:posOffset>
                </wp:positionV>
                <wp:extent cx="1280160" cy="103505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80.80000000000001pt;margin-top:63.45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495300</wp:posOffset>
                </wp:positionV>
                <wp:extent cx="1725295" cy="2559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77.19999999999999pt;margin-top:39.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6870" distL="0" distR="0" simplePos="0" relativeHeight="125829381" behindDoc="0" locked="0" layoutInCell="1" allowOverlap="1">
                <wp:simplePos x="0" y="0"/>
                <wp:positionH relativeFrom="page">
                  <wp:posOffset>6035040</wp:posOffset>
                </wp:positionH>
                <wp:positionV relativeFrom="paragraph">
                  <wp:posOffset>330200</wp:posOffset>
                </wp:positionV>
                <wp:extent cx="1182370" cy="25273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75.19999999999999pt;margin-top:26.pt;width:93.100000000000009pt;height:19.900000000000002pt;z-index:-125829372;mso-wrap-distance-left:0;mso-wrap-distance-top:2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00Е9СЕАА6ЭЭ6САО2ОС424А9502ЕС296Е8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22.12.2022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16.03.2024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560" w:right="0" w:firstLine="0"/>
        <w:jc w:val="lef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3068955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3565525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80.75pt;margin-top:36.30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3519805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15000000000003pt;margin-top:11.8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00СС5А1А1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С3030775Е8423Е1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1867182162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18.04.2024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560" w:right="0" w:firstLine="0"/>
        <w:jc w:val="lef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3068955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3565525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80.75pt;margin-top:36.550000000000004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3519805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7.15000000000003pt;margin-top:11.85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6281 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>Е5АЕВ0О2ОВЕ2АООСЕ65248493Е7С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13.04.2023 по 06.07.2024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Исп.Узкий Н.А.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10066655</wp:posOffset>
              </wp:positionV>
              <wp:extent cx="72263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2023-61229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100000000000001pt;margin-top:792.64999999999998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2023-61229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2023-61229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2023-61229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450215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85000000000002pt;margin-top:35.450000000000003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Подпись к картинк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2">
    <w:name w:val="Заголовок №3_"/>
    <w:basedOn w:val="DefaultParagraphFont"/>
    <w:link w:val="Styl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616161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1">
    <w:name w:val="Заголовок №3"/>
    <w:basedOn w:val="Normal"/>
    <w:link w:val="CharStyle22"/>
    <w:pPr>
      <w:widowControl w:val="0"/>
      <w:shd w:val="clear" w:color="auto" w:fill="auto"/>
      <w:spacing w:after="280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16161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