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022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0225" cy="615950"/>
                    </a:xfrm>
                    <a:prstGeom prst="rect"/>
                  </pic:spPr>
                </pic:pic>
              </a:graphicData>
            </a:graphic>
          </wp:inline>
        </w:drawing>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ind w:left="0" w:right="0" w:firstLine="340"/>
        <w:jc w:val="both"/>
      </w:pPr>
      <w:r>
        <w:rPr>
          <w:spacing w:val="0"/>
          <w:w w:val="100"/>
          <w:position w:val="0"/>
          <w:shd w:val="clear" w:color="auto" w:fill="auto"/>
          <w:lang w:val="ru-RU" w:eastAsia="ru-RU" w:bidi="ru-RU"/>
        </w:rPr>
        <w:t>АНТИМОНОПОЛЬНАЯ СЛУЖБА</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Федеральной антимонопольной службы</w:t>
        <w:br/>
        <w:t>по Челябинской области</w:t>
      </w:r>
    </w:p>
    <w:p>
      <w:pPr>
        <w:pStyle w:val="Style5"/>
        <w:keepNext w:val="0"/>
        <w:keepLines w:val="0"/>
        <w:widowControl w:val="0"/>
        <w:shd w:val="clear" w:color="auto" w:fill="auto"/>
        <w:bidi w:val="0"/>
        <w:spacing w:before="0" w:after="0" w:line="240" w:lineRule="auto"/>
        <w:ind w:left="0" w:right="0" w:firstLine="460"/>
        <w:jc w:val="both"/>
        <w:rPr>
          <w:sz w:val="20"/>
          <w:szCs w:val="20"/>
        </w:rPr>
      </w:pPr>
      <w:r>
        <w:rPr>
          <w:b w:val="0"/>
          <w:bCs w:val="0"/>
          <w:spacing w:val="0"/>
          <w:w w:val="100"/>
          <w:position w:val="0"/>
          <w:sz w:val="20"/>
          <w:szCs w:val="20"/>
          <w:shd w:val="clear" w:color="auto" w:fill="auto"/>
          <w:lang w:val="ru-RU" w:eastAsia="ru-RU" w:bidi="ru-RU"/>
        </w:rPr>
        <w:t>пр. Ленина, 59, г.Челябинск, 454091</w:t>
      </w:r>
    </w:p>
    <w:p>
      <w:pPr>
        <w:pStyle w:val="Style5"/>
        <w:keepNext w:val="0"/>
        <w:keepLines w:val="0"/>
        <w:widowControl w:val="0"/>
        <w:shd w:val="clear" w:color="auto" w:fill="auto"/>
        <w:bidi w:val="0"/>
        <w:spacing w:before="0" w:after="0" w:line="240" w:lineRule="auto"/>
        <w:ind w:left="0" w:right="0" w:firstLine="140"/>
        <w:jc w:val="left"/>
        <w:rPr>
          <w:sz w:val="20"/>
          <w:szCs w:val="20"/>
        </w:rPr>
      </w:pPr>
      <w:r>
        <w:rPr>
          <w:b w:val="0"/>
          <w:bCs w:val="0"/>
          <w:spacing w:val="0"/>
          <w:w w:val="100"/>
          <w:position w:val="0"/>
          <w:sz w:val="20"/>
          <w:szCs w:val="20"/>
          <w:shd w:val="clear" w:color="auto" w:fill="auto"/>
          <w:lang w:val="ru-RU" w:eastAsia="ru-RU" w:bidi="ru-RU"/>
        </w:rPr>
        <w:t>тел. (351) 263-88-71, факс (351) 263-18-39</w:t>
      </w:r>
    </w:p>
    <w:p>
      <w:pPr>
        <w:pStyle w:val="Style5"/>
        <w:keepNext w:val="0"/>
        <w:keepLines w:val="0"/>
        <w:widowControl w:val="0"/>
        <w:shd w:val="clear" w:color="auto" w:fill="auto"/>
        <w:bidi w:val="0"/>
        <w:spacing w:before="0" w:after="300" w:line="240" w:lineRule="auto"/>
        <w:ind w:left="0" w:right="0" w:firstLine="0"/>
        <w:jc w:val="center"/>
        <w:rPr>
          <w:sz w:val="20"/>
          <w:szCs w:val="20"/>
        </w:rPr>
      </w:pPr>
      <w:r>
        <w:rPr>
          <w:b w:val="0"/>
          <w:bCs w:val="0"/>
          <w:spacing w:val="0"/>
          <w:w w:val="100"/>
          <w:position w:val="0"/>
          <w:sz w:val="20"/>
          <w:szCs w:val="20"/>
          <w:u w:val="single"/>
          <w:shd w:val="clear" w:color="auto" w:fill="auto"/>
          <w:lang w:val="ru-RU" w:eastAsia="ru-RU" w:bidi="ru-RU"/>
        </w:rPr>
        <w:t>е-таП: 1о74@Та8.еоу.ги</w:t>
      </w:r>
    </w:p>
    <w:p>
      <w:pPr>
        <w:pStyle w:val="Style9"/>
        <w:keepNext/>
        <w:keepLines/>
        <w:widowControl w:val="0"/>
        <w:shd w:val="clear" w:color="auto" w:fill="auto"/>
        <w:tabs>
          <w:tab w:pos="1814" w:val="left"/>
        </w:tabs>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5.12.2023</w:t>
        <w:tab/>
      </w:r>
      <w:r>
        <w:fldChar w:fldCharType="end"/>
      </w:r>
      <w:r>
        <w:rPr>
          <w:color w:val="000000"/>
          <w:spacing w:val="0"/>
          <w:w w:val="100"/>
          <w:position w:val="0"/>
          <w:shd w:val="clear" w:color="auto" w:fill="auto"/>
          <w:lang w:val="ru-RU" w:eastAsia="ru-RU" w:bidi="ru-RU"/>
        </w:rPr>
        <w:t>№ ВЛ/17405/23</w:t>
      </w:r>
      <w:bookmarkEnd w:id="0"/>
    </w:p>
    <w:p>
      <w:pPr>
        <w:pStyle w:val="Style5"/>
        <w:keepNext w:val="0"/>
        <w:keepLines w:val="0"/>
        <w:widowControl w:val="0"/>
        <w:shd w:val="clear" w:color="auto" w:fill="auto"/>
        <w:bidi w:val="0"/>
        <w:spacing w:before="0" w:after="620" w:line="240" w:lineRule="auto"/>
        <w:ind w:left="0" w:right="0" w:firstLine="0"/>
        <w:jc w:val="left"/>
        <w:rPr>
          <w:sz w:val="20"/>
          <w:szCs w:val="20"/>
        </w:rPr>
      </w:pPr>
      <w:r>
        <w:rPr>
          <w:b w:val="0"/>
          <w:bCs w:val="0"/>
          <w:spacing w:val="0"/>
          <w:w w:val="100"/>
          <w:position w:val="0"/>
          <w:sz w:val="20"/>
          <w:szCs w:val="20"/>
          <w:shd w:val="clear" w:color="auto" w:fill="auto"/>
          <w:lang w:val="ru-RU" w:eastAsia="ru-RU" w:bidi="ru-RU"/>
        </w:rPr>
        <w:t xml:space="preserve">На №  от</w:t>
      </w:r>
    </w:p>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ООО «ПРОМЕДСЕРВИС»</w:t>
      </w:r>
    </w:p>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625018, г. Тюмень, ул. Московский</w:t>
      </w:r>
    </w:p>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тракт, д. 132, стр. 12, оф. 1</w:t>
      </w:r>
    </w:p>
    <w:p>
      <w:pPr>
        <w:pStyle w:val="Style14"/>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"mailto:iio@proms72.ru" </w:instrText>
      </w:r>
      <w:r>
        <w:fldChar w:fldCharType="separate"/>
      </w:r>
      <w:r>
        <w:rPr>
          <w:color w:val="000080"/>
          <w:spacing w:val="0"/>
          <w:w w:val="100"/>
          <w:position w:val="0"/>
          <w:sz w:val="28"/>
          <w:szCs w:val="28"/>
          <w:u w:val="single"/>
          <w:shd w:val="clear" w:color="auto" w:fill="auto"/>
          <w:lang w:val="ru-RU" w:eastAsia="ru-RU" w:bidi="ru-RU"/>
        </w:rPr>
        <w:t>по@ргот872.щ</w:t>
      </w:r>
      <w:r>
        <w:fldChar w:fldCharType="end"/>
      </w:r>
    </w:p>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ГБУЗ «Областная больница</w:t>
      </w:r>
    </w:p>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г. Чебаркуль»</w:t>
      </w:r>
    </w:p>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456440, Челябинская обл., г. Чебаркуль,</w:t>
      </w:r>
    </w:p>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ул. Крылова, 83</w:t>
      </w:r>
    </w:p>
    <w:p>
      <w:pPr>
        <w:pStyle w:val="Style14"/>
        <w:keepNext w:val="0"/>
        <w:keepLines w:val="0"/>
        <w:widowControl w:val="0"/>
        <w:shd w:val="clear" w:color="auto" w:fill="auto"/>
        <w:bidi w:val="0"/>
        <w:spacing w:before="0" w:after="0" w:line="230" w:lineRule="auto"/>
        <w:ind w:left="0" w:right="0" w:firstLine="0"/>
        <w:jc w:val="left"/>
        <w:rPr>
          <w:sz w:val="28"/>
          <w:szCs w:val="28"/>
        </w:rPr>
      </w:pPr>
      <w:r>
        <w:fldChar w:fldCharType="begin"/>
      </w:r>
      <w:r>
        <w:rPr/>
        <w:instrText> HYPERLINK "mailto:stat315@mail.ru" </w:instrText>
      </w:r>
      <w:r>
        <w:fldChar w:fldCharType="separate"/>
      </w:r>
      <w:r>
        <w:rPr>
          <w:color w:val="000080"/>
          <w:spacing w:val="0"/>
          <w:w w:val="100"/>
          <w:position w:val="0"/>
          <w:sz w:val="28"/>
          <w:szCs w:val="28"/>
          <w:u w:val="single"/>
          <w:shd w:val="clear" w:color="auto" w:fill="auto"/>
          <w:lang w:val="ru-RU" w:eastAsia="ru-RU" w:bidi="ru-RU"/>
        </w:rPr>
        <w:t>81а1315@таП.1Т1</w:t>
      </w:r>
      <w:r>
        <w:fldChar w:fldCharType="end"/>
      </w:r>
    </w:p>
    <w:p>
      <w:pPr>
        <w:pStyle w:val="Style14"/>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"mailto:contrakt315@mail.ru" </w:instrText>
      </w:r>
      <w:r>
        <w:fldChar w:fldCharType="separate"/>
      </w:r>
      <w:r>
        <w:rPr>
          <w:color w:val="000080"/>
          <w:spacing w:val="0"/>
          <w:w w:val="100"/>
          <w:position w:val="0"/>
          <w:sz w:val="28"/>
          <w:szCs w:val="28"/>
          <w:u w:val="single"/>
          <w:shd w:val="clear" w:color="auto" w:fill="auto"/>
          <w:lang w:val="ru-RU" w:eastAsia="ru-RU" w:bidi="ru-RU"/>
        </w:rPr>
        <w:t>соПтакШ5@,тай .ги</w:t>
      </w:r>
      <w:r>
        <w:fldChar w:fldCharType="end"/>
      </w:r>
    </w:p>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ООО «РТС-Тендер»</w:t>
      </w:r>
    </w:p>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121151, г. Москва, Набережная Тараса</w:t>
      </w:r>
    </w:p>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Шевченко, д. 23А, эт. 25, пом. № 1</w:t>
      </w:r>
    </w:p>
    <w:p>
      <w:pPr>
        <w:pStyle w:val="Style14"/>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"mailto:ko@rts-tender.ru" </w:instrText>
      </w:r>
      <w:r>
        <w:fldChar w:fldCharType="separate"/>
      </w:r>
      <w:r>
        <w:rPr>
          <w:color w:val="000080"/>
          <w:spacing w:val="0"/>
          <w:w w:val="100"/>
          <w:position w:val="0"/>
          <w:sz w:val="28"/>
          <w:szCs w:val="28"/>
          <w:u w:val="single"/>
          <w:shd w:val="clear" w:color="auto" w:fill="auto"/>
          <w:lang w:val="ru-RU" w:eastAsia="ru-RU" w:bidi="ru-RU"/>
        </w:rPr>
        <w:t>ко@г18-1епдег.ги</w:t>
      </w:r>
      <w:r>
        <w:fldChar w:fldCharType="end"/>
      </w:r>
    </w:p>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Комиссии по осуществлению закупок</w:t>
      </w:r>
    </w:p>
    <w:p>
      <w:pPr>
        <w:pStyle w:val="Style14"/>
        <w:keepNext w:val="0"/>
        <w:keepLines w:val="0"/>
        <w:widowControl w:val="0"/>
        <w:shd w:val="clear" w:color="auto" w:fill="auto"/>
        <w:bidi w:val="0"/>
        <w:spacing w:before="0" w:after="0" w:line="240" w:lineRule="auto"/>
        <w:ind w:left="0" w:right="0" w:firstLine="0"/>
        <w:jc w:val="left"/>
        <w:rPr>
          <w:sz w:val="28"/>
          <w:szCs w:val="28"/>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84" w:right="713" w:bottom="689" w:left="1269" w:header="0" w:footer="3" w:gutter="0"/>
          <w:pgNumType w:start="1"/>
          <w:cols w:num="2" w:space="720" w:equalWidth="0">
            <w:col w:w="4195" w:space="936"/>
            <w:col w:w="4786"/>
          </w:cols>
          <w:noEndnote/>
          <w:titlePg/>
          <w:rtlGutter w:val="0"/>
          <w:docGrid w:linePitch="360"/>
        </w:sectPr>
      </w:pPr>
      <w:r>
        <w:rPr>
          <w:color w:val="000000"/>
          <w:spacing w:val="0"/>
          <w:w w:val="100"/>
          <w:position w:val="0"/>
          <w:sz w:val="28"/>
          <w:szCs w:val="28"/>
          <w:shd w:val="clear" w:color="auto" w:fill="auto"/>
          <w:lang w:val="ru-RU" w:eastAsia="ru-RU" w:bidi="ru-RU"/>
        </w:rPr>
        <w:t>(извещение № 0369300019723000308)</w:t>
      </w:r>
    </w:p>
    <w:p>
      <w:pPr>
        <w:widowControl w:val="0"/>
        <w:spacing w:line="132" w:lineRule="exact"/>
        <w:rPr>
          <w:sz w:val="11"/>
          <w:szCs w:val="11"/>
        </w:rPr>
      </w:pPr>
    </w:p>
    <w:p>
      <w:pPr>
        <w:widowControl w:val="0"/>
        <w:spacing w:line="1" w:lineRule="exact"/>
        <w:sectPr>
          <w:footnotePr>
            <w:pos w:val="pageBottom"/>
            <w:numFmt w:val="decimal"/>
            <w:numRestart w:val="continuous"/>
          </w:footnotePr>
          <w:type w:val="continuous"/>
          <w:pgSz w:w="11900" w:h="16840"/>
          <w:pgMar w:top="519" w:right="0" w:bottom="1114" w:left="0" w:header="0" w:footer="3" w:gutter="0"/>
          <w:cols w:space="720"/>
          <w:noEndnote/>
          <w:rtlGutter w:val="0"/>
          <w:docGrid w:linePitch="360"/>
        </w:sectPr>
      </w:pPr>
    </w:p>
    <w:p>
      <w:pPr>
        <w:pStyle w:val="Style20"/>
        <w:keepNext/>
        <w:keepLines/>
        <w:widowControl w:val="0"/>
        <w:shd w:val="clear" w:color="auto" w:fill="auto"/>
        <w:bidi w:val="0"/>
        <w:spacing w:before="0" w:after="0" w:line="240" w:lineRule="auto"/>
        <w:ind w:left="0" w:right="0" w:firstLine="0"/>
        <w:jc w:val="center"/>
      </w:pPr>
      <w:bookmarkStart w:id="2" w:name="bookmark2"/>
      <w:r>
        <w:rPr>
          <w:color w:val="000000"/>
          <w:spacing w:val="0"/>
          <w:w w:val="100"/>
          <w:position w:val="0"/>
          <w:shd w:val="clear" w:color="auto" w:fill="auto"/>
          <w:lang w:val="ru-RU" w:eastAsia="ru-RU" w:bidi="ru-RU"/>
        </w:rPr>
        <w:t>Р Е Ш Е Н И Е № 074/06/105-2836/2023 (№ 519-ж/2023)</w:t>
      </w:r>
      <w:bookmarkEnd w:id="2"/>
    </w:p>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Челябинск, пр. Ленина, 59</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Резолютивная часть решения оглашена 12.12.2023</w:t>
      </w:r>
    </w:p>
    <w:p>
      <w:pPr>
        <w:pStyle w:val="Style14"/>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В полном объеме решение изготовлено 15.12.2023</w:t>
      </w:r>
    </w:p>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Overlap w:val="never"/>
        <w:jc w:val="center"/>
        <w:tblLayout w:type="fixed"/>
      </w:tblPr>
      <w:tblGrid>
        <w:gridCol w:w="1838"/>
        <w:gridCol w:w="8400"/>
      </w:tblGrid>
      <w:tr>
        <w:trPr>
          <w:trHeight w:val="1474" w:hRule="exact"/>
        </w:trPr>
        <w:tc>
          <w:tcPr>
            <w:tcBorders/>
            <w:shd w:val="clear" w:color="auto" w:fill="auto"/>
            <w:vAlign w:val="top"/>
          </w:tcPr>
          <w:p>
            <w:pPr>
              <w:pStyle w:val="Style24"/>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ru-RU" w:eastAsia="ru-RU" w:bidi="ru-RU"/>
              </w:rPr>
              <w:t>Председателя</w:t>
            </w:r>
          </w:p>
          <w:p>
            <w:pPr>
              <w:pStyle w:val="Style24"/>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ru-RU" w:eastAsia="ru-RU" w:bidi="ru-RU"/>
              </w:rPr>
              <w:t>Комиссии:</w:t>
            </w:r>
          </w:p>
        </w:tc>
        <w:tc>
          <w:tcPr>
            <w:tcBorders/>
            <w:shd w:val="clear" w:color="auto" w:fill="auto"/>
            <w:vAlign w:val="bottom"/>
          </w:tcPr>
          <w:p>
            <w:pPr>
              <w:pStyle w:val="Style24"/>
              <w:keepNext w:val="0"/>
              <w:keepLines w:val="0"/>
              <w:widowControl w:val="0"/>
              <w:shd w:val="clear" w:color="auto" w:fill="auto"/>
              <w:tabs>
                <w:tab w:pos="3602" w:val="left"/>
              </w:tabs>
              <w:bidi w:val="0"/>
              <w:spacing w:before="0" w:after="0" w:line="240" w:lineRule="auto"/>
              <w:ind w:left="0" w:right="0" w:firstLine="520"/>
              <w:jc w:val="both"/>
            </w:pPr>
            <w:r>
              <w:rPr>
                <w:color w:val="000000"/>
                <w:spacing w:val="0"/>
                <w:w w:val="100"/>
                <w:position w:val="0"/>
                <w:shd w:val="clear" w:color="auto" w:fill="auto"/>
                <w:lang w:val="ru-RU" w:eastAsia="ru-RU" w:bidi="ru-RU"/>
              </w:rPr>
              <w:t>Ливончик В.А.</w:t>
              <w:tab/>
              <w:t>- заместителя руководителя управления</w:t>
            </w:r>
          </w:p>
          <w:p>
            <w:pPr>
              <w:pStyle w:val="Style24"/>
              <w:keepNext w:val="0"/>
              <w:keepLines w:val="0"/>
              <w:widowControl w:val="0"/>
              <w:shd w:val="clear" w:color="auto" w:fill="auto"/>
              <w:tabs>
                <w:tab w:pos="5268" w:val="left"/>
                <w:tab w:pos="8148" w:val="left"/>
              </w:tabs>
              <w:bidi w:val="0"/>
              <w:spacing w:before="0" w:after="0" w:line="240" w:lineRule="auto"/>
              <w:ind w:left="3900" w:right="0" w:firstLine="0"/>
              <w:jc w:val="left"/>
            </w:pPr>
            <w:r>
              <w:rPr>
                <w:color w:val="000000"/>
                <w:spacing w:val="0"/>
                <w:w w:val="100"/>
                <w:position w:val="0"/>
                <w:shd w:val="clear" w:color="auto" w:fill="auto"/>
                <w:lang w:val="ru-RU" w:eastAsia="ru-RU" w:bidi="ru-RU"/>
              </w:rPr>
              <w:t>- начальника отдела контроля закупок для</w:t>
              <w:tab/>
              <w:t>государственных</w:t>
              <w:tab/>
              <w:t>и</w:t>
            </w:r>
          </w:p>
          <w:p>
            <w:pPr>
              <w:pStyle w:val="Style24"/>
              <w:keepNext w:val="0"/>
              <w:keepLines w:val="0"/>
              <w:widowControl w:val="0"/>
              <w:shd w:val="clear" w:color="auto" w:fill="auto"/>
              <w:bidi w:val="0"/>
              <w:spacing w:before="0" w:after="0" w:line="240" w:lineRule="auto"/>
              <w:ind w:left="3900" w:right="0" w:firstLine="0"/>
              <w:jc w:val="left"/>
            </w:pPr>
            <w:r>
              <w:rPr>
                <w:color w:val="000000"/>
                <w:spacing w:val="0"/>
                <w:w w:val="100"/>
                <w:position w:val="0"/>
                <w:shd w:val="clear" w:color="auto" w:fill="auto"/>
                <w:lang w:val="ru-RU" w:eastAsia="ru-RU" w:bidi="ru-RU"/>
              </w:rPr>
              <w:t>муниципальных нужд Челябинского УФАС России;</w:t>
            </w:r>
          </w:p>
        </w:tc>
      </w:tr>
      <w:tr>
        <w:trPr>
          <w:trHeight w:val="2390" w:hRule="exact"/>
        </w:trPr>
        <w:tc>
          <w:tcPr>
            <w:tcBorders/>
            <w:shd w:val="clear" w:color="auto" w:fill="auto"/>
            <w:vAlign w:val="top"/>
          </w:tcPr>
          <w:p>
            <w:pPr>
              <w:pStyle w:val="Style24"/>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ru-RU" w:eastAsia="ru-RU" w:bidi="ru-RU"/>
              </w:rPr>
              <w:t>Членов</w:t>
            </w:r>
          </w:p>
          <w:p>
            <w:pPr>
              <w:pStyle w:val="Style24"/>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ru-RU" w:eastAsia="ru-RU" w:bidi="ru-RU"/>
              </w:rPr>
              <w:t>Комиссии:</w:t>
            </w:r>
          </w:p>
        </w:tc>
        <w:tc>
          <w:tcPr>
            <w:tcBorders/>
            <w:shd w:val="clear" w:color="auto" w:fill="auto"/>
            <w:vAlign w:val="bottom"/>
          </w:tcPr>
          <w:p>
            <w:pPr>
              <w:pStyle w:val="Style24"/>
              <w:keepNext w:val="0"/>
              <w:keepLines w:val="0"/>
              <w:widowControl w:val="0"/>
              <w:shd w:val="clear" w:color="auto" w:fill="auto"/>
              <w:tabs>
                <w:tab w:pos="3597" w:val="left"/>
              </w:tabs>
              <w:bidi w:val="0"/>
              <w:spacing w:before="0" w:after="0" w:line="240" w:lineRule="auto"/>
              <w:ind w:left="0" w:right="0" w:firstLine="520"/>
              <w:jc w:val="both"/>
            </w:pPr>
            <w:r>
              <w:rPr>
                <w:color w:val="000000"/>
                <w:spacing w:val="0"/>
                <w:w w:val="100"/>
                <w:position w:val="0"/>
                <w:shd w:val="clear" w:color="auto" w:fill="auto"/>
                <w:lang w:val="ru-RU" w:eastAsia="ru-RU" w:bidi="ru-RU"/>
              </w:rPr>
              <w:t>Сарсенбаевой Е.Н.</w:t>
              <w:tab/>
              <w:t>- ведущего специалиста-эксперта отдела</w:t>
            </w:r>
          </w:p>
          <w:p>
            <w:pPr>
              <w:pStyle w:val="Style24"/>
              <w:keepNext w:val="0"/>
              <w:keepLines w:val="0"/>
              <w:widowControl w:val="0"/>
              <w:shd w:val="clear" w:color="auto" w:fill="auto"/>
              <w:bidi w:val="0"/>
              <w:spacing w:before="0" w:after="0" w:line="240" w:lineRule="auto"/>
              <w:ind w:left="3900" w:right="0" w:firstLine="0"/>
              <w:jc w:val="both"/>
            </w:pPr>
            <w:r>
              <w:rPr>
                <w:color w:val="000000"/>
                <w:spacing w:val="0"/>
                <w:w w:val="100"/>
                <w:position w:val="0"/>
                <w:shd w:val="clear" w:color="auto" w:fill="auto"/>
                <w:lang w:val="ru-RU" w:eastAsia="ru-RU" w:bidi="ru-RU"/>
              </w:rPr>
              <w:t>контроля закупок для государственных и муниципальных нужд Челябинского УФАС России;</w:t>
            </w:r>
          </w:p>
          <w:p>
            <w:pPr>
              <w:pStyle w:val="Style24"/>
              <w:keepNext w:val="0"/>
              <w:keepLines w:val="0"/>
              <w:widowControl w:val="0"/>
              <w:shd w:val="clear" w:color="auto" w:fill="auto"/>
              <w:tabs>
                <w:tab w:pos="3602" w:val="left"/>
              </w:tabs>
              <w:bidi w:val="0"/>
              <w:spacing w:before="0" w:after="0" w:line="240" w:lineRule="auto"/>
              <w:ind w:left="0" w:right="0" w:firstLine="520"/>
              <w:jc w:val="both"/>
            </w:pPr>
            <w:r>
              <w:rPr>
                <w:color w:val="000000"/>
                <w:spacing w:val="0"/>
                <w:w w:val="100"/>
                <w:position w:val="0"/>
                <w:shd w:val="clear" w:color="auto" w:fill="auto"/>
                <w:lang w:val="ru-RU" w:eastAsia="ru-RU" w:bidi="ru-RU"/>
              </w:rPr>
              <w:t>Гареевой Д.Ф.</w:t>
              <w:tab/>
              <w:t>- главного специалиста-эксперта отдела</w:t>
            </w:r>
          </w:p>
          <w:p>
            <w:pPr>
              <w:pStyle w:val="Style24"/>
              <w:keepNext w:val="0"/>
              <w:keepLines w:val="0"/>
              <w:widowControl w:val="0"/>
              <w:shd w:val="clear" w:color="auto" w:fill="auto"/>
              <w:bidi w:val="0"/>
              <w:spacing w:before="0" w:after="0" w:line="240" w:lineRule="auto"/>
              <w:ind w:left="3900" w:right="0" w:firstLine="0"/>
              <w:jc w:val="both"/>
            </w:pPr>
            <w:r>
              <w:rPr>
                <w:color w:val="000000"/>
                <w:spacing w:val="0"/>
                <w:w w:val="100"/>
                <w:position w:val="0"/>
                <w:shd w:val="clear" w:color="auto" w:fill="auto"/>
                <w:lang w:val="ru-RU" w:eastAsia="ru-RU" w:bidi="ru-RU"/>
              </w:rPr>
              <w:t>контроля закупок для государственных и муниципальных нужд Челябинского УФАС России,</w:t>
            </w:r>
          </w:p>
        </w:tc>
      </w:tr>
      <w:tr>
        <w:trPr>
          <w:trHeight w:val="317" w:hRule="exact"/>
        </w:trPr>
        <w:tc>
          <w:tcPr>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руководствуясь</w:t>
            </w:r>
          </w:p>
        </w:tc>
        <w:tc>
          <w:tcPr>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статьями 99, 106 Федерального закона от 05.04.2013 № 44-ФЗ</w:t>
            </w:r>
          </w:p>
        </w:tc>
      </w:tr>
    </w:tbl>
    <w:p>
      <w:pPr>
        <w:pStyle w:val="Style22"/>
        <w:keepNext w:val="0"/>
        <w:keepLines w:val="0"/>
        <w:widowControl w:val="0"/>
        <w:shd w:val="clear" w:color="auto" w:fill="auto"/>
        <w:bidi w:val="0"/>
        <w:spacing w:before="0" w:after="0" w:line="240" w:lineRule="auto"/>
        <w:ind w:left="5" w:right="0" w:firstLine="0"/>
        <w:jc w:val="left"/>
      </w:pPr>
      <w:r>
        <w:rPr>
          <w:color w:val="000000"/>
          <w:spacing w:val="0"/>
          <w:w w:val="100"/>
          <w:position w:val="0"/>
          <w:shd w:val="clear" w:color="auto" w:fill="auto"/>
          <w:lang w:val="ru-RU" w:eastAsia="ru-RU" w:bidi="ru-RU"/>
        </w:rPr>
        <w:t>«О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рассмотрев жалобу ООО «ПРОМЕДСЕРВИС» на действия комиссии по осуществлению</w:t>
      </w:r>
    </w:p>
    <w:p>
      <w:pPr>
        <w:pStyle w:val="Style14"/>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 xml:space="preserve">закупок при проведении электронного аукциона на оказание услуг по контролю эксплуатационных параметров рентгеновского оборудования, дозиметрическому контролю, </w:t>
      </w:r>
      <w:r>
        <w:rPr>
          <w:color w:val="000000"/>
          <w:spacing w:val="0"/>
          <w:w w:val="100"/>
          <w:position w:val="0"/>
          <w:shd w:val="clear" w:color="auto" w:fill="auto"/>
          <w:lang w:val="ru-RU" w:eastAsia="ru-RU" w:bidi="ru-RU"/>
        </w:rPr>
        <w:t>испытаниям средств индивидуальной защиты, электротехнических испытаний и контроль нерадиационных факторов в рентгеновских кабинетах с оформлением технического паспорта на рентгеновский кабинет (извещение № 0369300019723000308), в присутствии представителей ООО «ПРОМЕДСЕРВИС» (далее — заявитель) Ильина И.О., Должина И.А., действующих на основании доверенностей от 08.12.2023 №№ 48, 49, в отсутствие представителей ГБУЗ «Областная больница г. Чебаркуль» (далее - заявитель), надлежащим образом уведомленного о дате и времени заседания Комиссии, в том числе публично, путем размещения информации в единой информационной системе в сфере закупок на официальном сайте</w:t>
      </w:r>
      <w:r>
        <w:fldChar w:fldCharType="begin"/>
      </w:r>
      <w:r>
        <w:rPr/>
        <w:instrText> HYPERLINK "http://www.zakupki.gov.ru/" </w:instrText>
      </w:r>
      <w:r>
        <w:fldChar w:fldCharType="separate"/>
      </w:r>
      <w:r>
        <w:rPr>
          <w:color w:val="000000"/>
          <w:spacing w:val="0"/>
          <w:w w:val="100"/>
          <w:position w:val="0"/>
          <w:shd w:val="clear" w:color="auto" w:fill="auto"/>
          <w:lang w:val="ru-RU" w:eastAsia="ru-RU" w:bidi="ru-RU"/>
        </w:rPr>
        <w:t xml:space="preserve"> </w:t>
      </w:r>
      <w:r>
        <w:rPr>
          <w:smallCaps/>
          <w:color w:val="000080"/>
          <w:spacing w:val="0"/>
          <w:w w:val="100"/>
          <w:position w:val="0"/>
          <w:sz w:val="17"/>
          <w:szCs w:val="17"/>
          <w:u w:val="single"/>
          <w:shd w:val="clear" w:color="auto" w:fill="auto"/>
          <w:lang w:val="ru-RU" w:eastAsia="ru-RU" w:bidi="ru-RU"/>
        </w:rPr>
        <w:t>\у\у\у.</w:t>
      </w:r>
      <w:r>
        <w:rPr>
          <w:color w:val="000080"/>
          <w:spacing w:val="0"/>
          <w:w w:val="100"/>
          <w:position w:val="0"/>
          <w:sz w:val="24"/>
          <w:szCs w:val="24"/>
          <w:u w:val="single"/>
          <w:shd w:val="clear" w:color="auto" w:fill="auto"/>
          <w:lang w:val="ru-RU" w:eastAsia="ru-RU" w:bidi="ru-RU"/>
        </w:rPr>
        <w:t xml:space="preserve"> хакирк!. доу. ги</w:t>
      </w:r>
      <w:r>
        <w:fldChar w:fldCharType="end"/>
      </w:r>
      <w:r>
        <w:rPr>
          <w:color w:val="000000"/>
          <w:spacing w:val="0"/>
          <w:w w:val="100"/>
          <w:position w:val="0"/>
          <w:u w:val="single"/>
          <w:shd w:val="clear" w:color="auto" w:fill="auto"/>
          <w:lang w:val="ru-RU" w:eastAsia="ru-RU" w:bidi="ru-RU"/>
        </w:rPr>
        <w:t>,</w:t>
      </w:r>
    </w:p>
    <w:p>
      <w:pPr>
        <w:widowControl w:val="0"/>
        <w:spacing w:after="456" w:line="1" w:lineRule="exact"/>
      </w:pPr>
      <w:r>
        <w:drawing>
          <wp:anchor distT="0" distB="0" distL="0" distR="0" simplePos="0" relativeHeight="62914696" behindDoc="1" locked="0" layoutInCell="1" allowOverlap="1">
            <wp:simplePos x="0" y="0"/>
            <wp:positionH relativeFrom="page">
              <wp:posOffset>717550</wp:posOffset>
            </wp:positionH>
            <wp:positionV relativeFrom="paragraph">
              <wp:posOffset>0</wp:posOffset>
            </wp:positionV>
            <wp:extent cx="1511935" cy="292735"/>
            <wp:wrapNone/>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1511935" cy="292735"/>
                    </a:xfrm>
                    <a:prstGeom prst="rect"/>
                  </pic:spPr>
                </pic:pic>
              </a:graphicData>
            </a:graphic>
          </wp:anchor>
        </w:drawing>
      </w:r>
    </w:p>
    <w:p>
      <w:pPr>
        <w:pStyle w:val="Style20"/>
        <w:keepNext/>
        <w:keepLines/>
        <w:widowControl w:val="0"/>
        <w:shd w:val="clear" w:color="auto" w:fill="auto"/>
        <w:bidi w:val="0"/>
        <w:spacing w:before="0" w:after="260" w:line="240" w:lineRule="auto"/>
        <w:ind w:left="0" w:right="0" w:firstLine="0"/>
        <w:jc w:val="center"/>
      </w:pPr>
      <w:bookmarkStart w:id="4" w:name="bookmark4"/>
      <w:r>
        <w:rPr>
          <w:color w:val="000000"/>
          <w:spacing w:val="0"/>
          <w:w w:val="100"/>
          <w:position w:val="0"/>
          <w:shd w:val="clear" w:color="auto" w:fill="auto"/>
          <w:lang w:val="ru-RU" w:eastAsia="ru-RU" w:bidi="ru-RU"/>
        </w:rPr>
        <w:t>У С Т А Н О В И Л А:</w:t>
      </w:r>
      <w:bookmarkEnd w:id="4"/>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Челябинское УФАС России 06.12.2023 поступила жалоба заявителя на действия комиссии по осуществлению закупок при проведении электронного аукциона на оказание услуг по контролю эксплуатационных параметров рентгеновского оборудования, дозиметрическому контролю, испытаниям средств индивидуальной защиты, электротехнических испытаний и контроль нерадиационных факторов в рентгеновских кабинетах с оформлением технического паспорта на рентгеновский кабинет (извещение № 0369300019723000308) (далее - аукцион, закупка).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сведениям размещенным в единой информационной системе 13.11.2023 объявлено о проведении аукциона путем опубликования извещения о закупке; изменения извещения о проведении электронного аукциона опубликованы 17.11.2023, 23.11.2023.</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- 170 766,66 рублей.</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дату рассмотрения жалобы контракт не заключен.</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доводу жалобы комиссией по осуществлению закупок неправомерно признана победителем аукциона заявка ООО «Радиационная безопасность».</w:t>
      </w:r>
    </w:p>
    <w:p>
      <w:pPr>
        <w:pStyle w:val="Style14"/>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Заказчиком в материалы дела представлены письменные пояснения (от 08.12.2023 исх.№ 4653), согласно которым заказчик с доводом жалобы согласен, ООО «Радиационная безопасность» в составе заявки не подтвердило право проводить в соответствии с ГОСТ Р 59728-2021 измерение средств индивидуальной защиты рентгеновского излучения и контроль эксплуатационных параметров рентгеновского компьютерного томографа «ОРТ1МА СТ 540».</w:t>
      </w:r>
    </w:p>
    <w:p>
      <w:pPr>
        <w:pStyle w:val="Style14"/>
        <w:keepNext w:val="0"/>
        <w:keepLines w:val="0"/>
        <w:widowControl w:val="0"/>
        <w:shd w:val="clear" w:color="auto" w:fill="auto"/>
        <w:bidi w:val="0"/>
        <w:spacing w:before="0" w:after="260" w:line="240" w:lineRule="auto"/>
        <w:ind w:left="0" w:right="0" w:firstLine="740"/>
        <w:jc w:val="both"/>
      </w:pPr>
      <w:r>
        <w:rPr>
          <w:i/>
          <w:iCs/>
          <w:color w:val="000000"/>
          <w:spacing w:val="0"/>
          <w:w w:val="100"/>
          <w:position w:val="0"/>
          <w:shd w:val="clear" w:color="auto" w:fill="auto"/>
          <w:lang w:val="ru-RU" w:eastAsia="ru-RU" w:bidi="ru-RU"/>
        </w:rPr>
        <w:t>Изучив представленные документы и материалы, руководствуясь статьями 99, 106 Закона о контрактной системе, Комиссия пришла к следующим выводам,</w:t>
      </w:r>
    </w:p>
    <w:p>
      <w:pPr>
        <w:pStyle w:val="Style14"/>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В силу пункта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пункту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Объектом закупки является оказание услуг по контролю эксплуатационных параметров рентгеновского оборудования, дозиметрическому контролю, испытаниям средств индивидуальной защиты, электротехнических испытаний и контроль нерадиационных факторов в рентгеновских кабинетах с оформлением технического паспорта на рентгеновский кабинет.</w:t>
      </w:r>
    </w:p>
    <w:p>
      <w:pPr>
        <w:pStyle w:val="Style22"/>
        <w:keepNext w:val="0"/>
        <w:keepLines w:val="0"/>
        <w:widowControl w:val="0"/>
        <w:shd w:val="clear" w:color="auto" w:fill="auto"/>
        <w:tabs>
          <w:tab w:leader="underscore" w:pos="4531" w:val="left"/>
          <w:tab w:leader="underscore" w:pos="5952" w:val="left"/>
          <w:tab w:leader="underscore" w:pos="8242" w:val="left"/>
          <w:tab w:leader="underscore" w:pos="10210" w:val="left"/>
        </w:tabs>
        <w:bidi w:val="0"/>
        <w:spacing w:before="0" w:after="0" w:line="240" w:lineRule="auto"/>
        <w:ind w:left="0" w:right="0" w:firstLine="0"/>
        <w:jc w:val="both"/>
      </w:pPr>
      <w:r>
        <w:rPr>
          <w:color w:val="000000"/>
          <w:spacing w:val="0"/>
          <w:w w:val="100"/>
          <w:position w:val="0"/>
          <w:shd w:val="clear" w:color="auto" w:fill="auto"/>
          <w:lang w:val="ru-RU" w:eastAsia="ru-RU" w:bidi="ru-RU"/>
        </w:rPr>
        <w:t xml:space="preserve">Извещением и Техническим заданием установлены перечень медицинского оборудования, необходимые операции и требования к документам, оформляемым по итогу </w:t>
      </w:r>
      <w:r>
        <w:rPr>
          <w:color w:val="000000"/>
          <w:spacing w:val="0"/>
          <w:w w:val="100"/>
          <w:position w:val="0"/>
          <w:u w:val="single"/>
          <w:shd w:val="clear" w:color="auto" w:fill="auto"/>
          <w:lang w:val="ru-RU" w:eastAsia="ru-RU" w:bidi="ru-RU"/>
        </w:rPr>
        <w:t>оказания услуг.:</w:t>
      </w:r>
      <w:r>
        <w:rPr>
          <w:color w:val="000000"/>
          <w:spacing w:val="0"/>
          <w:w w:val="100"/>
          <w:position w:val="0"/>
          <w:shd w:val="clear" w:color="auto" w:fill="auto"/>
          <w:lang w:val="ru-RU" w:eastAsia="ru-RU" w:bidi="ru-RU"/>
        </w:rPr>
        <w:tab/>
        <w:tab/>
        <w:tab/>
        <w:tab/>
      </w:r>
    </w:p>
    <w:tbl>
      <w:tblPr>
        <w:tblOverlap w:val="never"/>
        <w:jc w:val="center"/>
        <w:tblLayout w:type="fixed"/>
      </w:tblPr>
      <w:tblGrid>
        <w:gridCol w:w="605"/>
        <w:gridCol w:w="3950"/>
        <w:gridCol w:w="1421"/>
        <w:gridCol w:w="2290"/>
        <w:gridCol w:w="1973"/>
      </w:tblGrid>
      <w:tr>
        <w:trPr>
          <w:trHeight w:val="715"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right"/>
              <w:rPr>
                <w:sz w:val="20"/>
                <w:szCs w:val="20"/>
              </w:rPr>
            </w:pPr>
            <w:r>
              <w:rPr>
                <w:b/>
                <w:bCs/>
                <w:color w:val="000000"/>
                <w:spacing w:val="0"/>
                <w:w w:val="100"/>
                <w:position w:val="0"/>
                <w:sz w:val="20"/>
                <w:szCs w:val="20"/>
                <w:shd w:val="clear" w:color="auto" w:fill="auto"/>
                <w:lang w:val="ru-RU" w:eastAsia="ru-RU" w:bidi="ru-RU"/>
              </w:rPr>
              <w:t>№ п/ п</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Наименование оборудования</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260"/>
              <w:jc w:val="left"/>
              <w:rPr>
                <w:sz w:val="20"/>
                <w:szCs w:val="20"/>
              </w:rPr>
            </w:pPr>
            <w:r>
              <w:rPr>
                <w:b/>
                <w:bCs/>
                <w:color w:val="000000"/>
                <w:spacing w:val="0"/>
                <w:w w:val="100"/>
                <w:position w:val="0"/>
                <w:sz w:val="20"/>
                <w:szCs w:val="20"/>
                <w:shd w:val="clear" w:color="auto" w:fill="auto"/>
                <w:lang w:val="ru-RU" w:eastAsia="ru-RU" w:bidi="ru-RU"/>
              </w:rPr>
              <w:t>количество</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Место нахождение, кабинет</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Средства инди</w:t>
              <w:softHyphen/>
              <w:t>видуальной за</w:t>
              <w:softHyphen/>
              <w:t>щиты</w:t>
            </w:r>
          </w:p>
        </w:tc>
      </w:tr>
      <w:tr>
        <w:trPr>
          <w:trHeight w:val="1392"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280"/>
              <w:jc w:val="left"/>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260" w:right="0" w:firstLine="0"/>
              <w:jc w:val="left"/>
              <w:rPr>
                <w:sz w:val="20"/>
                <w:szCs w:val="20"/>
              </w:rPr>
            </w:pPr>
            <w:r>
              <w:rPr>
                <w:color w:val="000000"/>
                <w:spacing w:val="0"/>
                <w:w w:val="100"/>
                <w:position w:val="0"/>
                <w:sz w:val="20"/>
                <w:szCs w:val="20"/>
                <w:shd w:val="clear" w:color="auto" w:fill="auto"/>
                <w:lang w:val="ru-RU" w:eastAsia="ru-RU" w:bidi="ru-RU"/>
              </w:rPr>
              <w:t>Рентгеновский компьютерный томограф «ОРПМЛ СТ 540»</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740"/>
              <w:jc w:val="left"/>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Главный корпус, ка</w:t>
              <w:softHyphen/>
              <w:t>бинет томографии</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260" w:right="0" w:firstLine="0"/>
              <w:jc w:val="left"/>
              <w:rPr>
                <w:sz w:val="20"/>
                <w:szCs w:val="20"/>
              </w:rPr>
            </w:pPr>
            <w:r>
              <w:rPr>
                <w:color w:val="000000"/>
                <w:spacing w:val="0"/>
                <w:w w:val="100"/>
                <w:position w:val="0"/>
                <w:sz w:val="20"/>
                <w:szCs w:val="20"/>
                <w:shd w:val="clear" w:color="auto" w:fill="auto"/>
                <w:lang w:val="ru-RU" w:eastAsia="ru-RU" w:bidi="ru-RU"/>
              </w:rPr>
              <w:t>Фартук рентгено</w:t>
              <w:softHyphen/>
              <w:t>защитный взрос</w:t>
              <w:softHyphen/>
              <w:t>лый- 1шт.</w:t>
            </w:r>
          </w:p>
          <w:p>
            <w:pPr>
              <w:pStyle w:val="Style24"/>
              <w:keepNext w:val="0"/>
              <w:keepLines w:val="0"/>
              <w:widowControl w:val="0"/>
              <w:shd w:val="clear" w:color="auto" w:fill="auto"/>
              <w:bidi w:val="0"/>
              <w:spacing w:before="0" w:after="0" w:line="240" w:lineRule="auto"/>
              <w:ind w:left="260" w:right="0" w:firstLine="0"/>
              <w:jc w:val="left"/>
              <w:rPr>
                <w:sz w:val="20"/>
                <w:szCs w:val="20"/>
              </w:rPr>
            </w:pPr>
            <w:r>
              <w:rPr>
                <w:color w:val="000000"/>
                <w:spacing w:val="0"/>
                <w:w w:val="100"/>
                <w:position w:val="0"/>
                <w:sz w:val="20"/>
                <w:szCs w:val="20"/>
                <w:shd w:val="clear" w:color="auto" w:fill="auto"/>
                <w:lang w:val="ru-RU" w:eastAsia="ru-RU" w:bidi="ru-RU"/>
              </w:rPr>
              <w:t>Фартук рентгено</w:t>
              <w:softHyphen/>
              <w:t>защитный дет</w:t>
              <w:softHyphen/>
              <w:t>ский- 1шт.</w:t>
            </w:r>
          </w:p>
        </w:tc>
      </w:tr>
      <w:tr>
        <w:trPr>
          <w:trHeight w:val="701"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280"/>
              <w:jc w:val="left"/>
              <w:rPr>
                <w:sz w:val="20"/>
                <w:szCs w:val="20"/>
              </w:rPr>
            </w:pPr>
            <w:r>
              <w:rPr>
                <w:color w:val="000000"/>
                <w:spacing w:val="0"/>
                <w:w w:val="100"/>
                <w:position w:val="0"/>
                <w:sz w:val="20"/>
                <w:szCs w:val="20"/>
                <w:shd w:val="clear" w:color="auto" w:fill="auto"/>
                <w:lang w:val="ru-RU" w:eastAsia="ru-RU" w:bidi="ru-RU"/>
              </w:rPr>
              <w:t>2</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260" w:right="0" w:firstLine="0"/>
              <w:jc w:val="left"/>
              <w:rPr>
                <w:sz w:val="20"/>
                <w:szCs w:val="20"/>
              </w:rPr>
            </w:pPr>
            <w:r>
              <w:rPr>
                <w:color w:val="000000"/>
                <w:spacing w:val="0"/>
                <w:w w:val="100"/>
                <w:position w:val="0"/>
                <w:sz w:val="20"/>
                <w:szCs w:val="20"/>
                <w:shd w:val="clear" w:color="auto" w:fill="auto"/>
                <w:lang w:val="ru-RU" w:eastAsia="ru-RU" w:bidi="ru-RU"/>
              </w:rPr>
              <w:t>Флюорограф цифровой малодозовый «ПроСкан-7000»</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740"/>
              <w:jc w:val="left"/>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Детская поликлиника, кабинет флюорогра</w:t>
              <w:softHyphen/>
              <w:t>фии</w:t>
            </w: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260" w:right="0" w:firstLine="0"/>
              <w:jc w:val="left"/>
              <w:rPr>
                <w:sz w:val="20"/>
                <w:szCs w:val="20"/>
              </w:rPr>
            </w:pPr>
            <w:r>
              <w:rPr>
                <w:color w:val="000000"/>
                <w:spacing w:val="0"/>
                <w:w w:val="100"/>
                <w:position w:val="0"/>
                <w:sz w:val="20"/>
                <w:szCs w:val="20"/>
                <w:shd w:val="clear" w:color="auto" w:fill="auto"/>
                <w:lang w:val="ru-RU" w:eastAsia="ru-RU" w:bidi="ru-RU"/>
              </w:rPr>
              <w:t>Юбка рентгеноза</w:t>
              <w:softHyphen/>
              <w:t>щитная 1шт.</w:t>
            </w:r>
          </w:p>
        </w:tc>
      </w:tr>
      <w:tr>
        <w:trPr>
          <w:trHeight w:val="1214"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280"/>
              <w:jc w:val="left"/>
              <w:rPr>
                <w:sz w:val="20"/>
                <w:szCs w:val="20"/>
              </w:rPr>
            </w:pPr>
            <w:r>
              <w:rPr>
                <w:color w:val="000000"/>
                <w:spacing w:val="0"/>
                <w:w w:val="100"/>
                <w:position w:val="0"/>
                <w:sz w:val="20"/>
                <w:szCs w:val="20"/>
                <w:shd w:val="clear" w:color="auto" w:fill="auto"/>
                <w:lang w:val="ru-RU" w:eastAsia="ru-RU" w:bidi="ru-RU"/>
              </w:rPr>
              <w:t>3</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260" w:right="0" w:firstLine="0"/>
              <w:jc w:val="left"/>
              <w:rPr>
                <w:sz w:val="20"/>
                <w:szCs w:val="20"/>
              </w:rPr>
            </w:pPr>
            <w:r>
              <w:rPr>
                <w:color w:val="000000"/>
                <w:spacing w:val="0"/>
                <w:w w:val="100"/>
                <w:position w:val="0"/>
                <w:sz w:val="20"/>
                <w:szCs w:val="20"/>
                <w:shd w:val="clear" w:color="auto" w:fill="auto"/>
                <w:lang w:val="ru-RU" w:eastAsia="ru-RU" w:bidi="ru-RU"/>
              </w:rPr>
              <w:t>Комплекс рентгенодиагностический телеуправляемый КРТ «Максима»</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740"/>
              <w:jc w:val="left"/>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Главный корпус, рентген кабинет №128</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76" w:lineRule="auto"/>
              <w:ind w:left="260" w:right="0" w:firstLine="0"/>
              <w:jc w:val="left"/>
              <w:rPr>
                <w:sz w:val="20"/>
                <w:szCs w:val="20"/>
              </w:rPr>
            </w:pPr>
            <w:r>
              <w:rPr>
                <w:color w:val="000000"/>
                <w:spacing w:val="0"/>
                <w:w w:val="100"/>
                <w:position w:val="0"/>
                <w:sz w:val="20"/>
                <w:szCs w:val="20"/>
                <w:shd w:val="clear" w:color="auto" w:fill="auto"/>
                <w:lang w:val="ru-RU" w:eastAsia="ru-RU" w:bidi="ru-RU"/>
              </w:rPr>
              <w:t>Юбка рентгеноза</w:t>
              <w:softHyphen/>
              <w:t>щитная- 1шт.;</w:t>
            </w:r>
          </w:p>
          <w:p>
            <w:pPr>
              <w:pStyle w:val="Style24"/>
              <w:keepNext w:val="0"/>
              <w:keepLines w:val="0"/>
              <w:widowControl w:val="0"/>
              <w:shd w:val="clear" w:color="auto" w:fill="auto"/>
              <w:bidi w:val="0"/>
              <w:spacing w:before="0" w:after="0" w:line="240" w:lineRule="auto"/>
              <w:ind w:left="260" w:right="0" w:firstLine="0"/>
              <w:jc w:val="left"/>
              <w:rPr>
                <w:sz w:val="20"/>
                <w:szCs w:val="20"/>
              </w:rPr>
            </w:pPr>
            <w:r>
              <w:rPr>
                <w:color w:val="000000"/>
                <w:spacing w:val="0"/>
                <w:w w:val="100"/>
                <w:position w:val="0"/>
                <w:sz w:val="20"/>
                <w:szCs w:val="20"/>
                <w:shd w:val="clear" w:color="auto" w:fill="auto"/>
                <w:lang w:val="ru-RU" w:eastAsia="ru-RU" w:bidi="ru-RU"/>
              </w:rPr>
              <w:t>Фартук рентгено</w:t>
              <w:softHyphen/>
              <w:t>защитный взрос</w:t>
              <w:softHyphen/>
              <w:t>лый- 1шт.</w:t>
            </w:r>
          </w:p>
        </w:tc>
      </w:tr>
      <w:tr>
        <w:trPr>
          <w:trHeight w:val="1171" w:hRule="exact"/>
        </w:trPr>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280"/>
              <w:jc w:val="left"/>
              <w:rPr>
                <w:sz w:val="20"/>
                <w:szCs w:val="20"/>
              </w:rPr>
            </w:pPr>
            <w:r>
              <w:rPr>
                <w:color w:val="000000"/>
                <w:spacing w:val="0"/>
                <w:w w:val="100"/>
                <w:position w:val="0"/>
                <w:sz w:val="20"/>
                <w:szCs w:val="20"/>
                <w:shd w:val="clear" w:color="auto" w:fill="auto"/>
                <w:lang w:val="ru-RU" w:eastAsia="ru-RU" w:bidi="ru-RU"/>
              </w:rPr>
              <w:t>4</w:t>
            </w:r>
          </w:p>
        </w:tc>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40" w:lineRule="auto"/>
              <w:ind w:left="260" w:right="0" w:firstLine="0"/>
              <w:jc w:val="left"/>
              <w:rPr>
                <w:sz w:val="20"/>
                <w:szCs w:val="20"/>
              </w:rPr>
            </w:pPr>
            <w:r>
              <w:rPr>
                <w:color w:val="000000"/>
                <w:spacing w:val="0"/>
                <w:w w:val="100"/>
                <w:position w:val="0"/>
                <w:sz w:val="20"/>
                <w:szCs w:val="20"/>
                <w:shd w:val="clear" w:color="auto" w:fill="auto"/>
                <w:lang w:val="ru-RU" w:eastAsia="ru-RU" w:bidi="ru-RU"/>
              </w:rPr>
              <w:t>Аппарат рентгеномаммографический цифровой «Маммо-РПц на базе шасси КамАЗ»</w:t>
            </w:r>
          </w:p>
        </w:tc>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740"/>
              <w:jc w:val="left"/>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 территории медго- родка г.Чебаркуль ул. Крылова, 83. Пере</w:t>
              <w:softHyphen/>
              <w:t>движной аппарат на базе шасси КамАЗ</w:t>
            </w:r>
          </w:p>
        </w:tc>
        <w:tc>
          <w:tcPr>
            <w:tcBorders>
              <w:top w:val="single" w:sz="4"/>
              <w:left w:val="single" w:sz="4"/>
              <w:bottom w:val="single" w:sz="4"/>
              <w:right w:val="single" w:sz="4"/>
            </w:tcBorders>
            <w:shd w:val="clear" w:color="auto" w:fill="auto"/>
            <w:vAlign w:val="top"/>
          </w:tcPr>
          <w:p>
            <w:pPr>
              <w:pStyle w:val="Style24"/>
              <w:keepNext w:val="0"/>
              <w:keepLines w:val="0"/>
              <w:widowControl w:val="0"/>
              <w:shd w:val="clear" w:color="auto" w:fill="auto"/>
              <w:bidi w:val="0"/>
              <w:spacing w:before="200" w:after="0" w:line="240" w:lineRule="auto"/>
              <w:ind w:left="0" w:right="0" w:firstLine="960"/>
              <w:jc w:val="left"/>
              <w:rPr>
                <w:sz w:val="20"/>
                <w:szCs w:val="20"/>
              </w:rPr>
            </w:pPr>
            <w:r>
              <w:rPr>
                <w:color w:val="000000"/>
                <w:spacing w:val="0"/>
                <w:w w:val="100"/>
                <w:position w:val="0"/>
                <w:sz w:val="20"/>
                <w:szCs w:val="20"/>
                <w:shd w:val="clear" w:color="auto" w:fill="auto"/>
                <w:lang w:val="ru-RU" w:eastAsia="ru-RU" w:bidi="ru-RU"/>
              </w:rPr>
              <w:t>---</w:t>
            </w:r>
          </w:p>
        </w:tc>
      </w:tr>
    </w:tbl>
    <w:p>
      <w:pPr>
        <w:pStyle w:val="Style20"/>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hd w:val="clear" w:color="auto" w:fill="auto"/>
          <w:lang w:val="ru-RU" w:eastAsia="ru-RU" w:bidi="ru-RU"/>
        </w:rPr>
        <w:t>Операции для аппаратов рентгеновских для рентгенографии на 1 рабочее место:</w:t>
      </w:r>
      <w:bookmarkEnd w:id="6"/>
    </w:p>
    <w:p>
      <w:pPr>
        <w:pStyle w:val="Style14"/>
        <w:keepNext w:val="0"/>
        <w:keepLines w:val="0"/>
        <w:widowControl w:val="0"/>
        <w:numPr>
          <w:ilvl w:val="0"/>
          <w:numId w:val="1"/>
        </w:numPr>
        <w:shd w:val="clear" w:color="auto" w:fill="auto"/>
        <w:tabs>
          <w:tab w:pos="312" w:val="left"/>
        </w:tabs>
        <w:bidi w:val="0"/>
        <w:spacing w:before="0" w:after="0" w:line="240" w:lineRule="auto"/>
        <w:ind w:left="0" w:right="0" w:firstLine="0"/>
        <w:jc w:val="both"/>
      </w:pPr>
      <w:r>
        <w:rPr>
          <w:color w:val="000000"/>
          <w:spacing w:val="0"/>
          <w:w w:val="100"/>
          <w:position w:val="0"/>
          <w:shd w:val="clear" w:color="auto" w:fill="auto"/>
          <w:lang w:val="ru-RU" w:eastAsia="ru-RU" w:bidi="ru-RU"/>
        </w:rPr>
        <w:t>Инструментальный контроль технического состояния плат и блоков источника ионизирующего излучения, контроль соответствия основных, параметров оборудования (Воспроизводимость радиационного выхода; Линейность радиационного выхода; Анодное напряжение; Точность анодного напряжения; Общая фильтрация; Слой половинного ослабления; Радиационный выход)</w:t>
      </w:r>
    </w:p>
    <w:p>
      <w:pPr>
        <w:pStyle w:val="Style14"/>
        <w:keepNext w:val="0"/>
        <w:keepLines w:val="0"/>
        <w:widowControl w:val="0"/>
        <w:numPr>
          <w:ilvl w:val="0"/>
          <w:numId w:val="1"/>
        </w:numPr>
        <w:shd w:val="clear" w:color="auto" w:fill="auto"/>
        <w:tabs>
          <w:tab w:pos="312" w:val="left"/>
        </w:tabs>
        <w:bidi w:val="0"/>
        <w:spacing w:before="0" w:after="0" w:line="240" w:lineRule="auto"/>
        <w:ind w:left="0" w:right="0" w:firstLine="0"/>
        <w:jc w:val="both"/>
      </w:pPr>
      <w:r>
        <w:rPr>
          <w:color w:val="000000"/>
          <w:spacing w:val="0"/>
          <w:w w:val="100"/>
          <w:position w:val="0"/>
          <w:shd w:val="clear" w:color="auto" w:fill="auto"/>
          <w:lang w:val="ru-RU" w:eastAsia="ru-RU" w:bidi="ru-RU"/>
        </w:rPr>
        <w:t>Измерения мощности дозы на рабочих местах персонала;</w:t>
      </w:r>
    </w:p>
    <w:p>
      <w:pPr>
        <w:pStyle w:val="Style14"/>
        <w:keepNext w:val="0"/>
        <w:keepLines w:val="0"/>
        <w:widowControl w:val="0"/>
        <w:numPr>
          <w:ilvl w:val="0"/>
          <w:numId w:val="1"/>
        </w:numPr>
        <w:shd w:val="clear" w:color="auto" w:fill="auto"/>
        <w:tabs>
          <w:tab w:pos="312" w:val="left"/>
        </w:tabs>
        <w:bidi w:val="0"/>
        <w:spacing w:before="0" w:after="0" w:line="240" w:lineRule="auto"/>
        <w:ind w:left="0" w:right="0" w:firstLine="0"/>
        <w:jc w:val="both"/>
      </w:pPr>
      <w:r>
        <w:rPr>
          <w:color w:val="000000"/>
          <w:spacing w:val="0"/>
          <w:w w:val="100"/>
          <w:position w:val="0"/>
          <w:shd w:val="clear" w:color="auto" w:fill="auto"/>
          <w:lang w:val="ru-RU" w:eastAsia="ru-RU" w:bidi="ru-RU"/>
        </w:rPr>
        <w:t>Проверка защитных свойств средств индивидуальной защиты;</w:t>
      </w:r>
    </w:p>
    <w:p>
      <w:pPr>
        <w:pStyle w:val="Style14"/>
        <w:keepNext w:val="0"/>
        <w:keepLines w:val="0"/>
        <w:widowControl w:val="0"/>
        <w:numPr>
          <w:ilvl w:val="0"/>
          <w:numId w:val="1"/>
        </w:numPr>
        <w:shd w:val="clear" w:color="auto" w:fill="auto"/>
        <w:tabs>
          <w:tab w:pos="312" w:val="left"/>
        </w:tabs>
        <w:bidi w:val="0"/>
        <w:spacing w:before="0" w:after="0" w:line="240" w:lineRule="auto"/>
        <w:ind w:left="0" w:right="0" w:firstLine="0"/>
        <w:jc w:val="both"/>
      </w:pPr>
      <w:r>
        <w:rPr>
          <w:color w:val="000000"/>
          <w:spacing w:val="0"/>
          <w:w w:val="100"/>
          <w:position w:val="0"/>
          <w:shd w:val="clear" w:color="auto" w:fill="auto"/>
          <w:lang w:val="ru-RU" w:eastAsia="ru-RU" w:bidi="ru-RU"/>
        </w:rPr>
        <w:t>Измерения параметров нерадиационных факторов в рентгеновском кабинете (кратность воздухообмена);</w:t>
      </w:r>
    </w:p>
    <w:p>
      <w:pPr>
        <w:pStyle w:val="Style14"/>
        <w:keepNext w:val="0"/>
        <w:keepLines w:val="0"/>
        <w:widowControl w:val="0"/>
        <w:numPr>
          <w:ilvl w:val="0"/>
          <w:numId w:val="1"/>
        </w:numPr>
        <w:shd w:val="clear" w:color="auto" w:fill="auto"/>
        <w:tabs>
          <w:tab w:pos="312" w:val="left"/>
        </w:tabs>
        <w:bidi w:val="0"/>
        <w:spacing w:before="0" w:after="0" w:line="240" w:lineRule="auto"/>
        <w:ind w:left="0" w:right="0" w:firstLine="0"/>
        <w:jc w:val="both"/>
      </w:pPr>
      <w:r>
        <w:rPr>
          <w:color w:val="000000"/>
          <w:spacing w:val="0"/>
          <w:w w:val="100"/>
          <w:position w:val="0"/>
          <w:shd w:val="clear" w:color="auto" w:fill="auto"/>
          <w:lang w:val="ru-RU" w:eastAsia="ru-RU" w:bidi="ru-RU"/>
        </w:rPr>
        <w:t>Проверка заземляющего устройства;</w:t>
      </w:r>
    </w:p>
    <w:p>
      <w:pPr>
        <w:pStyle w:val="Style14"/>
        <w:keepNext w:val="0"/>
        <w:keepLines w:val="0"/>
        <w:widowControl w:val="0"/>
        <w:numPr>
          <w:ilvl w:val="0"/>
          <w:numId w:val="1"/>
        </w:numPr>
        <w:shd w:val="clear" w:color="auto" w:fill="auto"/>
        <w:tabs>
          <w:tab w:pos="312" w:val="left"/>
        </w:tabs>
        <w:bidi w:val="0"/>
        <w:spacing w:before="0" w:after="0" w:line="240" w:lineRule="auto"/>
        <w:ind w:left="0" w:right="0" w:firstLine="0"/>
        <w:jc w:val="both"/>
      </w:pPr>
      <w:r>
        <w:rPr>
          <w:color w:val="000000"/>
          <w:spacing w:val="0"/>
          <w:w w:val="100"/>
          <w:position w:val="0"/>
          <w:shd w:val="clear" w:color="auto" w:fill="auto"/>
          <w:lang w:val="ru-RU" w:eastAsia="ru-RU" w:bidi="ru-RU"/>
        </w:rPr>
        <w:t>Проверка электрической безопасности изделий медицинских электрических</w:t>
      </w:r>
    </w:p>
    <w:p>
      <w:pPr>
        <w:pStyle w:val="Style14"/>
        <w:keepNext w:val="0"/>
        <w:keepLines w:val="0"/>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lang w:val="ru-RU" w:eastAsia="ru-RU" w:bidi="ru-RU"/>
        </w:rPr>
        <w:t>Операции для Рентгеновского компьютерного томографа «ОРТ1МА СТ 540» на 1 рабочее место:</w:t>
      </w:r>
    </w:p>
    <w:p>
      <w:pPr>
        <w:pStyle w:val="Style14"/>
        <w:keepNext w:val="0"/>
        <w:keepLines w:val="0"/>
        <w:widowControl w:val="0"/>
        <w:numPr>
          <w:ilvl w:val="0"/>
          <w:numId w:val="1"/>
        </w:numPr>
        <w:shd w:val="clear" w:color="auto" w:fill="auto"/>
        <w:tabs>
          <w:tab w:pos="312" w:val="left"/>
        </w:tabs>
        <w:bidi w:val="0"/>
        <w:spacing w:before="0" w:after="0" w:line="240" w:lineRule="auto"/>
        <w:ind w:left="0" w:right="0" w:firstLine="0"/>
        <w:jc w:val="both"/>
      </w:pPr>
      <w:r>
        <w:rPr>
          <w:color w:val="000000"/>
          <w:spacing w:val="0"/>
          <w:w w:val="100"/>
          <w:position w:val="0"/>
          <w:shd w:val="clear" w:color="auto" w:fill="auto"/>
          <w:lang w:val="ru-RU" w:eastAsia="ru-RU" w:bidi="ru-RU"/>
        </w:rPr>
        <w:t>Шум;</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-Среднее число КТ единиц;</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-однородность (ГОСТ Р МЭК 61223-2-6-2001);</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-пространственное разрешение (ГОСТ Р МЭК 61223-2-6-2001);</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-точность положения стола для пациента (ГОСТ Р МЭК 61223-2-6-2001);</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-толщина слоя (ГОСТ Р МЭК 61223-2-6-2001, ГОСТ Р МЭК 61223-3-5-2008;</w:t>
      </w:r>
    </w:p>
    <w:p>
      <w:pPr>
        <w:pStyle w:val="Style14"/>
        <w:keepNext w:val="0"/>
        <w:keepLines w:val="0"/>
        <w:widowControl w:val="0"/>
        <w:numPr>
          <w:ilvl w:val="0"/>
          <w:numId w:val="3"/>
        </w:numPr>
        <w:shd w:val="clear" w:color="auto" w:fill="auto"/>
        <w:tabs>
          <w:tab w:pos="259" w:val="left"/>
        </w:tabs>
        <w:bidi w:val="0"/>
        <w:spacing w:before="0" w:after="0" w:line="240" w:lineRule="auto"/>
        <w:ind w:left="0" w:right="0" w:firstLine="0"/>
        <w:jc w:val="both"/>
      </w:pPr>
      <w:r>
        <w:rPr>
          <w:color w:val="000000"/>
          <w:spacing w:val="0"/>
          <w:w w:val="100"/>
          <w:position w:val="0"/>
          <w:shd w:val="clear" w:color="auto" w:fill="auto"/>
          <w:lang w:val="ru-RU" w:eastAsia="ru-RU" w:bidi="ru-RU"/>
        </w:rPr>
        <w:t>поглощенная доза;</w:t>
      </w:r>
    </w:p>
    <w:p>
      <w:pPr>
        <w:pStyle w:val="Style14"/>
        <w:keepNext w:val="0"/>
        <w:keepLines w:val="0"/>
        <w:widowControl w:val="0"/>
        <w:numPr>
          <w:ilvl w:val="0"/>
          <w:numId w:val="3"/>
        </w:numPr>
        <w:shd w:val="clear" w:color="auto" w:fill="auto"/>
        <w:tabs>
          <w:tab w:pos="264" w:val="left"/>
        </w:tabs>
        <w:bidi w:val="0"/>
        <w:spacing w:before="0" w:after="0" w:line="240" w:lineRule="auto"/>
        <w:ind w:left="0" w:right="0" w:firstLine="0"/>
        <w:jc w:val="both"/>
      </w:pPr>
      <w:r>
        <w:rPr>
          <w:color w:val="000000"/>
          <w:spacing w:val="0"/>
          <w:w w:val="100"/>
          <w:position w:val="0"/>
          <w:shd w:val="clear" w:color="auto" w:fill="auto"/>
          <w:lang w:val="ru-RU" w:eastAsia="ru-RU" w:bidi="ru-RU"/>
        </w:rPr>
        <w:t>СТЪТ (ГОСТ Р МЭК 61223-3-5-2008);</w:t>
      </w:r>
    </w:p>
    <w:p>
      <w:pPr>
        <w:pStyle w:val="Style14"/>
        <w:keepNext w:val="0"/>
        <w:keepLines w:val="0"/>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lang w:val="ru-RU" w:eastAsia="ru-RU" w:bidi="ru-RU"/>
        </w:rPr>
        <w:t>Документы, оформляемые по факту оказания услуг:</w:t>
      </w:r>
    </w:p>
    <w:p>
      <w:pPr>
        <w:pStyle w:val="Style14"/>
        <w:keepNext w:val="0"/>
        <w:keepLines w:val="0"/>
        <w:widowControl w:val="0"/>
        <w:numPr>
          <w:ilvl w:val="0"/>
          <w:numId w:val="3"/>
        </w:numPr>
        <w:shd w:val="clear" w:color="auto" w:fill="auto"/>
        <w:tabs>
          <w:tab w:pos="259" w:val="left"/>
        </w:tabs>
        <w:bidi w:val="0"/>
        <w:spacing w:before="0" w:after="0" w:line="240" w:lineRule="auto"/>
        <w:ind w:left="0" w:right="0" w:firstLine="0"/>
        <w:jc w:val="both"/>
      </w:pPr>
      <w:r>
        <w:rPr>
          <w:color w:val="000000"/>
          <w:spacing w:val="0"/>
          <w:w w:val="100"/>
          <w:position w:val="0"/>
          <w:shd w:val="clear" w:color="auto" w:fill="auto"/>
          <w:lang w:val="ru-RU" w:eastAsia="ru-RU" w:bidi="ru-RU"/>
        </w:rPr>
        <w:t>Протоколы испытаний параметров рентгеновского оборудования, оформленные аккредитованной лабораторией;</w:t>
      </w:r>
    </w:p>
    <w:p>
      <w:pPr>
        <w:pStyle w:val="Style14"/>
        <w:keepNext w:val="0"/>
        <w:keepLines w:val="0"/>
        <w:widowControl w:val="0"/>
        <w:numPr>
          <w:ilvl w:val="0"/>
          <w:numId w:val="3"/>
        </w:numPr>
        <w:shd w:val="clear" w:color="auto" w:fill="auto"/>
        <w:tabs>
          <w:tab w:pos="259" w:val="left"/>
        </w:tabs>
        <w:bidi w:val="0"/>
        <w:spacing w:before="0" w:after="0" w:line="240" w:lineRule="auto"/>
        <w:ind w:left="0" w:right="0" w:firstLine="0"/>
        <w:jc w:val="both"/>
      </w:pPr>
      <w:r>
        <w:rPr>
          <w:color w:val="000000"/>
          <w:spacing w:val="0"/>
          <w:w w:val="100"/>
          <w:position w:val="0"/>
          <w:shd w:val="clear" w:color="auto" w:fill="auto"/>
          <w:lang w:val="ru-RU" w:eastAsia="ru-RU" w:bidi="ru-RU"/>
        </w:rPr>
        <w:t>Протоколы измерений параметров рентгеновского кабинета, оформленные аккредитованной лабораторией;</w:t>
      </w:r>
    </w:p>
    <w:p>
      <w:pPr>
        <w:pStyle w:val="Style14"/>
        <w:keepNext w:val="0"/>
        <w:keepLines w:val="0"/>
        <w:widowControl w:val="0"/>
        <w:numPr>
          <w:ilvl w:val="0"/>
          <w:numId w:val="3"/>
        </w:numPr>
        <w:shd w:val="clear" w:color="auto" w:fill="auto"/>
        <w:tabs>
          <w:tab w:pos="259" w:val="left"/>
        </w:tabs>
        <w:bidi w:val="0"/>
        <w:spacing w:before="0" w:after="0" w:line="240" w:lineRule="auto"/>
        <w:ind w:left="0" w:right="0" w:firstLine="0"/>
        <w:jc w:val="both"/>
      </w:pPr>
      <w:r>
        <w:rPr>
          <w:color w:val="000000"/>
          <w:spacing w:val="0"/>
          <w:w w:val="100"/>
          <w:position w:val="0"/>
          <w:shd w:val="clear" w:color="auto" w:fill="auto"/>
          <w:lang w:val="ru-RU" w:eastAsia="ru-RU" w:bidi="ru-RU"/>
        </w:rPr>
        <w:t>Технический паспорт на рентгеновский диагностический кабинет.</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Извещением установлены требования к участникам закупки о наличии лицензии на техническое обслуживание медицинских изделий, в части технического диагностирования медицинских изделий; аккредитации испытательной лаборатории на проведение измерений. При этом область аккредитации должна соответствовать перечню услуг по измерениям.</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Как следует из содержания протокола подведения итогов определения поставщика (подрядчика, исполнителя) № 0369300019723000308 от 01.12.2023, комиссией по осуществлению закупок все поданные на участие в аукционе заявки признаны соответствующими требованиям извещения.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Заявителем в жалобе указано, что согласно реестру аккредитованных лиц, размещенном на сайте Росаккредитации (ссылка на сайт</w:t>
      </w:r>
      <w:r>
        <w:fldChar w:fldCharType="begin"/>
      </w:r>
      <w:r>
        <w:rPr/>
        <w:instrText> HYPERLINK "https://pub.fsa.gov.ru/ral" </w:instrText>
      </w:r>
      <w:r>
        <w:fldChar w:fldCharType="separate"/>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1111р^//риЬЪа.доу.1'11/1'а1</w:t>
      </w:r>
      <w:r>
        <w:fldChar w:fldCharType="end"/>
      </w:r>
      <w:r>
        <w:rPr>
          <w:color w:val="000000"/>
          <w:spacing w:val="0"/>
          <w:w w:val="100"/>
          <w:position w:val="0"/>
          <w:shd w:val="clear" w:color="auto" w:fill="auto"/>
          <w:lang w:val="ru-RU" w:eastAsia="ru-RU" w:bidi="ru-RU"/>
        </w:rPr>
        <w:t>), у ООО «Радиационная безопасность» в области аккредитации испытательной лаборатории (номер записи об аккредитации КА.Ки.2ШО26) отсутствуют методы испытаний средств индивидуальной защиты от рентгеновского излучения и объектов соответствующих техническому заданию. В области аккредитации ООО «Радиационная безопасность» есть метод испытаний ГОСТ 31114.1-2002 (МЭК 61331-1:1994) Средства защиты от рентгеновского излучения в медицинской диагностике, а объект испытаний «защитные приспособления от рентгеновского излучения». Данный метод испытаний и объект не соответствуют объекту закупки, поскольку не распространяется на средства индивидуальной защиты (фартуки и юбки рентгенозащитные).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Кроме того, заявитель отметил, что в пункте 1.1 ГОСТ 31114.1-2002 указано, что «стандарт распространяется на листовые материалы, используемые для изготовления защитных приспособлений от рентгеновского излучения». Далее в пункте 1.2 ГОСТ 31114.1-2002 указано, что «стандарт не распространяется на методы периодической проверки защитных приспособлений, в частности защитной одежды». Данный ГОСТ распространяется на листовой свинец, просвинцованную резину, свинцовые пластины, которые будут размещены в конструкции защитных ширм, но никак не на защитную одежду.</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Для целей контроля средств индивидуальной защиты применяются аттестованные методики или ГОСТ Р 59728-2021 «Средства защиты от рентгеновского излучения в медицине. Методы контроля.», которые распространяются на индивидуальные средства защиты.</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Представители заявителя обратили внимание, что в ГОСТ 31114.1-2002 отсутствует расчет неопределенности измерений, нет указания по количеству и расположению точек контроля для разных средств защиты. В результате может пострадать пациент или </w:t>
      </w:r>
      <w:r>
        <w:rPr>
          <w:color w:val="000000"/>
          <w:spacing w:val="0"/>
          <w:w w:val="100"/>
          <w:position w:val="0"/>
          <w:shd w:val="clear" w:color="auto" w:fill="auto"/>
          <w:lang w:val="ru-RU" w:eastAsia="ru-RU" w:bidi="ru-RU"/>
        </w:rPr>
        <w:t>сотрудник, использующие данные средства индивидуальной защиты, из-за недостоверного контроля его состояния.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Более того, в Техническом здании указаны операции для рентгеновского компьютерного томографа «ОРТ1МА СТ 540» на 1 рабочее место:</w:t>
      </w:r>
    </w:p>
    <w:p>
      <w:pPr>
        <w:pStyle w:val="Style14"/>
        <w:keepNext w:val="0"/>
        <w:keepLines w:val="0"/>
        <w:widowControl w:val="0"/>
        <w:numPr>
          <w:ilvl w:val="0"/>
          <w:numId w:val="5"/>
        </w:numPr>
        <w:shd w:val="clear" w:color="auto" w:fill="auto"/>
        <w:tabs>
          <w:tab w:pos="100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Шум;</w:t>
      </w:r>
    </w:p>
    <w:p>
      <w:pPr>
        <w:pStyle w:val="Style14"/>
        <w:keepNext w:val="0"/>
        <w:keepLines w:val="0"/>
        <w:widowControl w:val="0"/>
        <w:numPr>
          <w:ilvl w:val="0"/>
          <w:numId w:val="5"/>
        </w:numPr>
        <w:shd w:val="clear" w:color="auto" w:fill="auto"/>
        <w:tabs>
          <w:tab w:pos="100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Среднее число КТ единиц;</w:t>
      </w:r>
    </w:p>
    <w:p>
      <w:pPr>
        <w:pStyle w:val="Style14"/>
        <w:keepNext w:val="0"/>
        <w:keepLines w:val="0"/>
        <w:widowControl w:val="0"/>
        <w:numPr>
          <w:ilvl w:val="0"/>
          <w:numId w:val="5"/>
        </w:numPr>
        <w:shd w:val="clear" w:color="auto" w:fill="auto"/>
        <w:tabs>
          <w:tab w:pos="100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однородность (ГОСТ Р МЭК 61223-2-6-2001);</w:t>
      </w:r>
    </w:p>
    <w:p>
      <w:pPr>
        <w:pStyle w:val="Style14"/>
        <w:keepNext w:val="0"/>
        <w:keepLines w:val="0"/>
        <w:widowControl w:val="0"/>
        <w:numPr>
          <w:ilvl w:val="0"/>
          <w:numId w:val="5"/>
        </w:numPr>
        <w:shd w:val="clear" w:color="auto" w:fill="auto"/>
        <w:tabs>
          <w:tab w:pos="100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пространственное разрешение (ГОСТ Р МЭК 61223-2-6-2001);</w:t>
      </w:r>
    </w:p>
    <w:p>
      <w:pPr>
        <w:pStyle w:val="Style14"/>
        <w:keepNext w:val="0"/>
        <w:keepLines w:val="0"/>
        <w:widowControl w:val="0"/>
        <w:numPr>
          <w:ilvl w:val="0"/>
          <w:numId w:val="5"/>
        </w:numPr>
        <w:shd w:val="clear" w:color="auto" w:fill="auto"/>
        <w:tabs>
          <w:tab w:pos="1007" w:val="left"/>
        </w:tabs>
        <w:bidi w:val="0"/>
        <w:spacing w:before="0" w:after="0" w:line="240" w:lineRule="auto"/>
        <w:ind w:left="0" w:right="0" w:firstLine="740"/>
        <w:jc w:val="left"/>
      </w:pPr>
      <w:r>
        <w:rPr>
          <w:color w:val="000000"/>
          <w:spacing w:val="0"/>
          <w:w w:val="100"/>
          <w:position w:val="0"/>
          <w:shd w:val="clear" w:color="auto" w:fill="auto"/>
          <w:lang w:val="ru-RU" w:eastAsia="ru-RU" w:bidi="ru-RU"/>
        </w:rPr>
        <w:t>точность положения стола для пациента (ГОСТ Р МЭК 61223-2-6-2001);</w:t>
      </w:r>
    </w:p>
    <w:p>
      <w:pPr>
        <w:pStyle w:val="Style14"/>
        <w:keepNext w:val="0"/>
        <w:keepLines w:val="0"/>
        <w:widowControl w:val="0"/>
        <w:numPr>
          <w:ilvl w:val="0"/>
          <w:numId w:val="5"/>
        </w:numPr>
        <w:shd w:val="clear" w:color="auto" w:fill="auto"/>
        <w:tabs>
          <w:tab w:pos="1007" w:val="left"/>
        </w:tabs>
        <w:bidi w:val="0"/>
        <w:spacing w:before="0" w:after="0" w:line="240" w:lineRule="auto"/>
        <w:ind w:left="0" w:right="0" w:firstLine="740"/>
        <w:jc w:val="left"/>
      </w:pPr>
      <w:r>
        <w:rPr>
          <w:color w:val="000000"/>
          <w:spacing w:val="0"/>
          <w:w w:val="100"/>
          <w:position w:val="0"/>
          <w:shd w:val="clear" w:color="auto" w:fill="auto"/>
          <w:lang w:val="ru-RU" w:eastAsia="ru-RU" w:bidi="ru-RU"/>
        </w:rPr>
        <w:t>толщина слоя (ГОСТ Р МЭК 61223-2-6-2001, ГОСТ Р МЭК 61223-3-5-2008;</w:t>
      </w:r>
    </w:p>
    <w:p>
      <w:pPr>
        <w:pStyle w:val="Style14"/>
        <w:keepNext w:val="0"/>
        <w:keepLines w:val="0"/>
        <w:widowControl w:val="0"/>
        <w:numPr>
          <w:ilvl w:val="0"/>
          <w:numId w:val="5"/>
        </w:numPr>
        <w:shd w:val="clear" w:color="auto" w:fill="auto"/>
        <w:tabs>
          <w:tab w:pos="100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поглощенная доза;</w:t>
      </w:r>
    </w:p>
    <w:p>
      <w:pPr>
        <w:pStyle w:val="Style14"/>
        <w:keepNext w:val="0"/>
        <w:keepLines w:val="0"/>
        <w:widowControl w:val="0"/>
        <w:numPr>
          <w:ilvl w:val="0"/>
          <w:numId w:val="5"/>
        </w:numPr>
        <w:shd w:val="clear" w:color="auto" w:fill="auto"/>
        <w:tabs>
          <w:tab w:pos="101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СТЪТ (ГОСТ Р МЭК 61223-3-5-2008).</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также указывает на отсутствие у ООО «Радиационная безопасность» аккредитации на данные виды контроля параметров, критически важных для контроля компьютерных томографов. Соответственно, общество не может выдавать протоколы испытаний в рамках требований Росаккредитации, пункта 8.11 СанПиН 2.6.1.1192-03 «Гигиенические требования к устройству и эксплуатации рентгеновских кабинетов, аппаратов и проведению рентгенологических исследований» и статьи 42 Федерального закон от 30.03.1999 № 52-ФЗ «О санитарно-эпидемиологическом благополучии населения».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письме от 08.12.2023 исх.№ 4653 заказчик пояснил, что на стадии заключения контракта заказчик запросил у ООО «Радиационная безопасность» документы, дающие право проводить в соответствии с ГОСТ Р59728-2021 измерения средств индивидуальной защиты рентгеновского излучения (Фартук рентгенозащитный взрослый- 1шт. Фартук рентгенозащитный детский- 1шт.) и контроль эксплуатационных параметров рентгеновского компьютерного томографа «ОРТ1МА СТ 540» на 1 рабочее место:</w:t>
      </w:r>
    </w:p>
    <w:p>
      <w:pPr>
        <w:pStyle w:val="Style14"/>
        <w:keepNext w:val="0"/>
        <w:keepLines w:val="0"/>
        <w:widowControl w:val="0"/>
        <w:numPr>
          <w:ilvl w:val="0"/>
          <w:numId w:val="5"/>
        </w:numPr>
        <w:shd w:val="clear" w:color="auto" w:fill="auto"/>
        <w:tabs>
          <w:tab w:pos="100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Шум;</w:t>
      </w:r>
    </w:p>
    <w:p>
      <w:pPr>
        <w:pStyle w:val="Style14"/>
        <w:keepNext w:val="0"/>
        <w:keepLines w:val="0"/>
        <w:widowControl w:val="0"/>
        <w:numPr>
          <w:ilvl w:val="0"/>
          <w:numId w:val="5"/>
        </w:numPr>
        <w:shd w:val="clear" w:color="auto" w:fill="auto"/>
        <w:tabs>
          <w:tab w:pos="100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Среднее число КТ единиц;</w:t>
      </w:r>
    </w:p>
    <w:p>
      <w:pPr>
        <w:pStyle w:val="Style14"/>
        <w:keepNext w:val="0"/>
        <w:keepLines w:val="0"/>
        <w:widowControl w:val="0"/>
        <w:numPr>
          <w:ilvl w:val="0"/>
          <w:numId w:val="5"/>
        </w:numPr>
        <w:shd w:val="clear" w:color="auto" w:fill="auto"/>
        <w:tabs>
          <w:tab w:pos="100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однородность (ГОСТ Р МЭК 61223-2-6-2001);</w:t>
      </w:r>
    </w:p>
    <w:p>
      <w:pPr>
        <w:pStyle w:val="Style14"/>
        <w:keepNext w:val="0"/>
        <w:keepLines w:val="0"/>
        <w:widowControl w:val="0"/>
        <w:numPr>
          <w:ilvl w:val="0"/>
          <w:numId w:val="5"/>
        </w:numPr>
        <w:shd w:val="clear" w:color="auto" w:fill="auto"/>
        <w:tabs>
          <w:tab w:pos="100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пространственное разрешение (ГОСТ Р МЭК 61223-2-6-2001);</w:t>
      </w:r>
    </w:p>
    <w:p>
      <w:pPr>
        <w:pStyle w:val="Style14"/>
        <w:keepNext w:val="0"/>
        <w:keepLines w:val="0"/>
        <w:widowControl w:val="0"/>
        <w:numPr>
          <w:ilvl w:val="0"/>
          <w:numId w:val="5"/>
        </w:numPr>
        <w:shd w:val="clear" w:color="auto" w:fill="auto"/>
        <w:tabs>
          <w:tab w:pos="1007" w:val="left"/>
        </w:tabs>
        <w:bidi w:val="0"/>
        <w:spacing w:before="0" w:after="0" w:line="240" w:lineRule="auto"/>
        <w:ind w:left="0" w:right="0" w:firstLine="740"/>
        <w:jc w:val="left"/>
      </w:pPr>
      <w:r>
        <w:rPr>
          <w:color w:val="000000"/>
          <w:spacing w:val="0"/>
          <w:w w:val="100"/>
          <w:position w:val="0"/>
          <w:shd w:val="clear" w:color="auto" w:fill="auto"/>
          <w:lang w:val="ru-RU" w:eastAsia="ru-RU" w:bidi="ru-RU"/>
        </w:rPr>
        <w:t>точность положения стола для пациента (ГОСТ Р МЭК 61223-2-6-2001);</w:t>
      </w:r>
    </w:p>
    <w:p>
      <w:pPr>
        <w:pStyle w:val="Style14"/>
        <w:keepNext w:val="0"/>
        <w:keepLines w:val="0"/>
        <w:widowControl w:val="0"/>
        <w:numPr>
          <w:ilvl w:val="0"/>
          <w:numId w:val="5"/>
        </w:numPr>
        <w:shd w:val="clear" w:color="auto" w:fill="auto"/>
        <w:tabs>
          <w:tab w:pos="1007" w:val="left"/>
        </w:tabs>
        <w:bidi w:val="0"/>
        <w:spacing w:before="0" w:after="0" w:line="240" w:lineRule="auto"/>
        <w:ind w:left="0" w:right="0" w:firstLine="740"/>
        <w:jc w:val="left"/>
      </w:pPr>
      <w:r>
        <w:rPr>
          <w:color w:val="000000"/>
          <w:spacing w:val="0"/>
          <w:w w:val="100"/>
          <w:position w:val="0"/>
          <w:shd w:val="clear" w:color="auto" w:fill="auto"/>
          <w:lang w:val="ru-RU" w:eastAsia="ru-RU" w:bidi="ru-RU"/>
        </w:rPr>
        <w:t>толщина слоя (ГОСТ Р МЭК 61223-2-6-2001, ГОСТ Р МЭК 61223-3-5-2008;</w:t>
      </w:r>
    </w:p>
    <w:p>
      <w:pPr>
        <w:pStyle w:val="Style14"/>
        <w:keepNext w:val="0"/>
        <w:keepLines w:val="0"/>
        <w:widowControl w:val="0"/>
        <w:numPr>
          <w:ilvl w:val="0"/>
          <w:numId w:val="5"/>
        </w:numPr>
        <w:shd w:val="clear" w:color="auto" w:fill="auto"/>
        <w:tabs>
          <w:tab w:pos="100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поглощенная доза;</w:t>
      </w:r>
    </w:p>
    <w:p>
      <w:pPr>
        <w:pStyle w:val="Style14"/>
        <w:keepNext w:val="0"/>
        <w:keepLines w:val="0"/>
        <w:widowControl w:val="0"/>
        <w:numPr>
          <w:ilvl w:val="0"/>
          <w:numId w:val="5"/>
        </w:numPr>
        <w:shd w:val="clear" w:color="auto" w:fill="auto"/>
        <w:tabs>
          <w:tab w:pos="101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СТЪТ (ГОСТ Р МЭК 61223-3-5-2008).</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 ООО «Радиационная безопасность» в ответ на запрос заказчика представило документы и сведения, подтверждающие возможность общества оказывать услуги, входящие в объект закупки. При этом ООО «Радиационная безопасность» аргументировало отсутствие данных документов в составе заявки технической ошибкой при формировании пакета документов.</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из документов, представленных заявителем, заказчиком, оператором электронной площадки, следует, что фактически победителем закупки в составе заявки документально не подтверждено соответствие его требованиям, установленным в извещении в соответствии с пунктом 1 части 1 статьи 31 Закона о контрактной системе, что не отрицается заказчиком и подтверждается действиями ООО «Радиационная безопасность», выраженными в направлении в адрес заказчика соответствующих документов на стадии заключения контракта.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 учетом изложенного, комиссией по осуществлению закупок в нарушении подпункта «а» пункта 1 части 5 статьи 49 Закона о контрактной системе при рассмотрении</w:t>
        <w:br w:type="page"/>
      </w:r>
      <w:r>
        <w:rPr>
          <w:color w:val="000000"/>
          <w:spacing w:val="0"/>
          <w:w w:val="100"/>
          <w:position w:val="0"/>
          <w:shd w:val="clear" w:color="auto" w:fill="auto"/>
          <w:lang w:val="ru-RU" w:eastAsia="ru-RU" w:bidi="ru-RU"/>
        </w:rPr>
        <w:t>заявок принято решение о признании заявки ООО «Радиационная безопасность» соответствующей извещению об осуществлении закупки.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связи с допущенными нарушениями в действиях должностных лиц усматриваются признаки состава административного правонарушения, предусмотренного главой 7 КоАП РФ.</w:t>
      </w:r>
    </w:p>
    <w:p>
      <w:pPr>
        <w:pStyle w:val="Style14"/>
        <w:keepNext w:val="0"/>
        <w:keepLines w:val="0"/>
        <w:widowControl w:val="0"/>
        <w:shd w:val="clear" w:color="auto" w:fill="auto"/>
        <w:bidi w:val="0"/>
        <w:spacing w:before="0" w:after="260" w:line="240" w:lineRule="auto"/>
        <w:ind w:left="0" w:right="0" w:firstLine="720"/>
        <w:jc w:val="both"/>
      </w:pPr>
      <w:r>
        <w:rPr>
          <w:i/>
          <w:iCs/>
          <w:color w:val="000000"/>
          <w:spacing w:val="0"/>
          <w:w w:val="100"/>
          <w:position w:val="0"/>
          <w:shd w:val="clear" w:color="auto" w:fill="auto"/>
          <w:lang w:val="ru-RU" w:eastAsia="ru-RU" w:bidi="ru-RU"/>
        </w:rPr>
        <w:t>Комиссия, руководствуясь статьями 99, 106 Закона о контрактной системе,</w:t>
      </w:r>
    </w:p>
    <w:p>
      <w:pPr>
        <w:pStyle w:val="Style20"/>
        <w:keepNext/>
        <w:keepLines/>
        <w:widowControl w:val="0"/>
        <w:shd w:val="clear" w:color="auto" w:fill="auto"/>
        <w:bidi w:val="0"/>
        <w:spacing w:before="0" w:after="260" w:line="240" w:lineRule="auto"/>
        <w:ind w:left="0" w:right="0" w:firstLine="0"/>
        <w:jc w:val="center"/>
      </w:pPr>
      <w:bookmarkStart w:id="8" w:name="bookmark8"/>
      <w:r>
        <w:rPr>
          <w:color w:val="000000"/>
          <w:spacing w:val="0"/>
          <w:w w:val="100"/>
          <w:position w:val="0"/>
          <w:shd w:val="clear" w:color="auto" w:fill="auto"/>
          <w:lang w:val="ru-RU" w:eastAsia="ru-RU" w:bidi="ru-RU"/>
        </w:rPr>
        <w:t>РЕШИЛА:</w:t>
      </w:r>
      <w:bookmarkEnd w:id="8"/>
    </w:p>
    <w:p>
      <w:pPr>
        <w:pStyle w:val="Style14"/>
        <w:keepNext w:val="0"/>
        <w:keepLines w:val="0"/>
        <w:widowControl w:val="0"/>
        <w:numPr>
          <w:ilvl w:val="0"/>
          <w:numId w:val="7"/>
        </w:numPr>
        <w:shd w:val="clear" w:color="auto" w:fill="auto"/>
        <w:tabs>
          <w:tab w:pos="107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доводы жалобы ООО «ПРОМЕДСЕРВИС» на действия комиссии по осуществлению закупок при проведении электронного аукциона на оказание услуг по контролю эксплуатационных параметров рентгеновского оборудования, дозиметрическому контролю, испытаниям средств индивидуальной защиты, электротехнических испытаний и контроль нерадиационных факторов в рентгеновских кабинетах с оформлением технического паспорта на рентгеновский кабинет (извещение № 0369300019723000308) обоснованными.</w:t>
      </w:r>
    </w:p>
    <w:p>
      <w:pPr>
        <w:pStyle w:val="Style14"/>
        <w:keepNext w:val="0"/>
        <w:keepLines w:val="0"/>
        <w:widowControl w:val="0"/>
        <w:numPr>
          <w:ilvl w:val="0"/>
          <w:numId w:val="7"/>
        </w:numPr>
        <w:shd w:val="clear" w:color="auto" w:fill="auto"/>
        <w:tabs>
          <w:tab w:pos="107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действиях комиссии по осуществлению закупок нарушение подпункта «а» пункта 1 части 5 статьи 49 Закона о контрактной системе.</w:t>
      </w:r>
    </w:p>
    <w:p>
      <w:pPr>
        <w:pStyle w:val="Style14"/>
        <w:keepNext w:val="0"/>
        <w:keepLines w:val="0"/>
        <w:widowControl w:val="0"/>
        <w:numPr>
          <w:ilvl w:val="0"/>
          <w:numId w:val="7"/>
        </w:numPr>
        <w:shd w:val="clear" w:color="auto" w:fill="auto"/>
        <w:tabs>
          <w:tab w:pos="107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Выдать заказчику, комиссии по осуществлению закупок, оператору электронной площадки предписание об устранении нарушений законодательства о контрактной системе.</w:t>
      </w:r>
    </w:p>
    <w:p>
      <w:pPr>
        <w:pStyle w:val="Style14"/>
        <w:keepNext w:val="0"/>
        <w:keepLines w:val="0"/>
        <w:widowControl w:val="0"/>
        <w:numPr>
          <w:ilvl w:val="0"/>
          <w:numId w:val="7"/>
        </w:numPr>
        <w:shd w:val="clear" w:color="auto" w:fill="auto"/>
        <w:tabs>
          <w:tab w:pos="108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Передать материалы дела должностному лицу Челябинского УФАС России для решения вопроса о привлечении виновных лиц к административной ответственности за нарушение законодательства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519" w:right="532" w:bottom="1114" w:left="1100" w:header="0" w:footer="3" w:gutter="0"/>
          <w:cols w:space="720"/>
          <w:noEndnote/>
          <w:rtlGutter w:val="0"/>
          <w:docGrid w:linePitch="360"/>
        </w:sectPr>
      </w:pPr>
      <w:r>
        <mc:AlternateContent>
          <mc:Choice Requires="wps">
            <w:drawing>
              <wp:anchor distT="101600" distB="216535" distL="0" distR="0" simplePos="0" relativeHeight="125829378" behindDoc="0" locked="0" layoutInCell="1" allowOverlap="1">
                <wp:simplePos x="0" y="0"/>
                <wp:positionH relativeFrom="page">
                  <wp:posOffset>738505</wp:posOffset>
                </wp:positionH>
                <wp:positionV relativeFrom="paragraph">
                  <wp:posOffset>101600</wp:posOffset>
                </wp:positionV>
                <wp:extent cx="1828800" cy="252730"/>
                <wp:wrapTopAndBottom/>
                <wp:docPr id="10" name="Shape 10"/>
                <a:graphic xmlns:a="http://schemas.openxmlformats.org/drawingml/2006/main">
                  <a:graphicData uri="http://schemas.microsoft.com/office/word/2010/wordprocessingShape">
                    <wps:wsp>
                      <wps:cNvSpPr txBox="1"/>
                      <wps:spPr>
                        <a:xfrm>
                          <a:ext cx="1828800"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6" type="#_x0000_t202" style="position:absolute;margin-left:58.149999999999999pt;margin-top:8.pt;width:144.pt;height:19.900000000000002pt;z-index:-125829375;mso-wrap-distance-left:0;mso-wrap-distance-top:8.pt;mso-wrap-distance-right:0;mso-wrap-distance-bottom:17.0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174625" distB="0" distL="0" distR="1789430" simplePos="0" relativeHeight="125829380" behindDoc="0" locked="0" layoutInCell="1" allowOverlap="1">
            <wp:simplePos x="0" y="0"/>
            <wp:positionH relativeFrom="page">
              <wp:posOffset>2658745</wp:posOffset>
            </wp:positionH>
            <wp:positionV relativeFrom="paragraph">
              <wp:posOffset>174625</wp:posOffset>
            </wp:positionV>
            <wp:extent cx="353695" cy="396240"/>
            <wp:wrapTopAndBottom/>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3"/>
                    <a:stretch/>
                  </pic:blipFill>
                  <pic:spPr>
                    <a:xfrm>
                      <a:ext cx="353695"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3076575</wp:posOffset>
                </wp:positionH>
                <wp:positionV relativeFrom="paragraph">
                  <wp:posOffset>266065</wp:posOffset>
                </wp:positionV>
                <wp:extent cx="1725295" cy="255905"/>
                <wp:wrapNone/>
                <wp:docPr id="14" name="Shape 14"/>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0" type="#_x0000_t202" style="position:absolute;margin-left:242.25pt;margin-top:20.949999999999999pt;width:135.84999999999999pt;height:20.15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01600" distB="216535" distL="0" distR="0" simplePos="0" relativeHeight="125829381" behindDoc="0" locked="0" layoutInCell="1" allowOverlap="1">
                <wp:simplePos x="0" y="0"/>
                <wp:positionH relativeFrom="page">
                  <wp:posOffset>6023610</wp:posOffset>
                </wp:positionH>
                <wp:positionV relativeFrom="paragraph">
                  <wp:posOffset>101600</wp:posOffset>
                </wp:positionV>
                <wp:extent cx="1167130" cy="252730"/>
                <wp:wrapTopAndBottom/>
                <wp:docPr id="16" name="Shape 16"/>
                <a:graphic xmlns:a="http://schemas.openxmlformats.org/drawingml/2006/main">
                  <a:graphicData uri="http://schemas.microsoft.com/office/word/2010/wordprocessingShape">
                    <wps:wsp>
                      <wps:cNvSpPr txBox="1"/>
                      <wps:spPr>
                        <a:xfrm>
                          <a:ext cx="1167130"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В.А. Ливончик</w:t>
                            </w:r>
                          </w:p>
                        </w:txbxContent>
                      </wps:txbx>
                      <wps:bodyPr wrap="none" lIns="0" tIns="0" rIns="0" bIns="0">
                        <a:noAutoFit/>
                      </wps:bodyPr>
                    </wps:wsp>
                  </a:graphicData>
                </a:graphic>
              </wp:anchor>
            </w:drawing>
          </mc:Choice>
          <mc:Fallback>
            <w:pict>
              <v:shape id="_x0000_s1042" type="#_x0000_t202" style="position:absolute;margin-left:474.30000000000001pt;margin-top:8.pt;width:91.900000000000006pt;height:19.900000000000002pt;z-index:-125829372;mso-wrap-distance-left:0;mso-wrap-distance-top:8.pt;mso-wrap-distance-right:0;mso-wrap-distance-bottom:17.0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В.А. Ливончик</w:t>
                      </w:r>
                    </w:p>
                  </w:txbxContent>
                </v:textbox>
                <w10:wrap type="topAndBottom" anchorx="page"/>
              </v:shape>
            </w:pict>
          </mc:Fallback>
        </mc:AlternateContent>
      </w:r>
    </w:p>
    <w:p>
      <w:pPr>
        <w:pStyle w:val="Style37"/>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spacing w:val="0"/>
          <w:w w:val="100"/>
          <w:position w:val="0"/>
          <w:shd w:val="clear" w:color="auto" w:fill="auto"/>
          <w:lang w:val="ru-RU" w:eastAsia="ru-RU" w:bidi="ru-RU"/>
        </w:rPr>
        <w:t>ЭП</w:t>
      </w:r>
    </w:p>
    <w:p>
      <w:pPr>
        <w:pStyle w:val="Style40"/>
        <w:keepNext w:val="0"/>
        <w:keepLines w:val="0"/>
        <w:widowControl w:val="0"/>
        <w:shd w:val="clear" w:color="auto" w:fill="auto"/>
        <w:bidi w:val="0"/>
        <w:spacing w:before="0" w:after="0" w:line="240" w:lineRule="auto"/>
        <w:ind w:right="0" w:firstLine="0"/>
        <w:jc w:val="left"/>
      </w:pPr>
      <w:r>
        <w:rPr>
          <w:color w:val="6A6A6A"/>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Ливончик Влада Анатольевна</w:t>
      </w:r>
    </w:p>
    <w:p>
      <w:pPr>
        <w:pStyle w:val="Style4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008АВ8В8ССОА507Е407686ВСА8А57008Е</w:t>
      </w:r>
    </w:p>
    <w:p>
      <w:pPr>
        <w:pStyle w:val="Style40"/>
        <w:keepNext w:val="0"/>
        <w:keepLines w:val="0"/>
        <w:widowControl w:val="0"/>
        <w:shd w:val="clear" w:color="auto" w:fill="auto"/>
        <w:bidi w:val="0"/>
        <w:spacing w:before="0" w:after="200" w:line="240" w:lineRule="auto"/>
        <w:ind w:right="0" w:firstLine="0"/>
        <w:jc w:val="left"/>
      </w:pPr>
      <w:r>
        <w:rPr>
          <w:color w:val="6A6A6A"/>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A6A6A"/>
          <w:spacing w:val="0"/>
          <w:w w:val="100"/>
          <w:position w:val="0"/>
          <w:shd w:val="clear" w:color="auto" w:fill="auto"/>
          <w:lang w:val="ru-RU" w:eastAsia="ru-RU" w:bidi="ru-RU"/>
        </w:rPr>
        <w:t xml:space="preserve">21.02.2023 </w:t>
      </w:r>
      <w:r>
        <w:rPr>
          <w:spacing w:val="0"/>
          <w:w w:val="100"/>
          <w:position w:val="0"/>
          <w:shd w:val="clear" w:color="auto" w:fill="auto"/>
          <w:lang w:val="ru-RU" w:eastAsia="ru-RU" w:bidi="ru-RU"/>
        </w:rPr>
        <w:t xml:space="preserve">по </w:t>
      </w:r>
      <w:r>
        <w:rPr>
          <w:color w:val="6A6A6A"/>
          <w:spacing w:val="0"/>
          <w:w w:val="100"/>
          <w:position w:val="0"/>
          <w:shd w:val="clear" w:color="auto" w:fill="auto"/>
          <w:lang w:val="ru-RU" w:eastAsia="ru-RU" w:bidi="ru-RU"/>
        </w:rPr>
        <w:t>16.05.2024</w:t>
      </w:r>
    </w:p>
    <w:p>
      <w:pPr>
        <w:pStyle w:val="Style14"/>
        <w:keepNext w:val="0"/>
        <w:keepLines w:val="0"/>
        <w:widowControl w:val="0"/>
        <w:shd w:val="clear" w:color="auto" w:fill="auto"/>
        <w:bidi w:val="0"/>
        <w:spacing w:before="0" w:after="10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p>
      <w:pPr>
        <w:pStyle w:val="Style14"/>
        <w:keepNext w:val="0"/>
        <w:keepLines w:val="0"/>
        <w:widowControl w:val="0"/>
        <w:shd w:val="clear" w:color="auto" w:fill="auto"/>
        <w:bidi w:val="0"/>
        <w:spacing w:before="0" w:after="370" w:line="240" w:lineRule="auto"/>
        <w:ind w:left="0" w:right="0" w:firstLine="0"/>
        <w:jc w:val="right"/>
        <w:rPr>
          <w:sz w:val="28"/>
          <w:szCs w:val="28"/>
        </w:rPr>
      </w:pPr>
      <w:r>
        <w:drawing>
          <wp:anchor distT="0" distB="0" distL="114300" distR="1921510" simplePos="0" relativeHeight="125829383" behindDoc="0" locked="0" layoutInCell="1" allowOverlap="1">
            <wp:simplePos x="0" y="0"/>
            <wp:positionH relativeFrom="page">
              <wp:posOffset>2682875</wp:posOffset>
            </wp:positionH>
            <wp:positionV relativeFrom="paragraph">
              <wp:posOffset>76200</wp:posOffset>
            </wp:positionV>
            <wp:extent cx="311150" cy="365760"/>
            <wp:wrapSquare wrapText="right"/>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5"/>
                    <a:stretch/>
                  </pic:blipFill>
                  <pic:spPr>
                    <a:xfrm>
                      <a:ext cx="311150"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3075940</wp:posOffset>
                </wp:positionH>
                <wp:positionV relativeFrom="paragraph">
                  <wp:posOffset>149225</wp:posOffset>
                </wp:positionV>
                <wp:extent cx="1725295" cy="255905"/>
                <wp:wrapNone/>
                <wp:docPr id="20" name="Shape 20"/>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4D4D4D"/>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6" type="#_x0000_t202" style="position:absolute;margin-left:242.20000000000002pt;margin-top:11.75pt;width:135.84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4D4D4D"/>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Е.Н. Сарсенбаева</w:t>
      </w:r>
    </w:p>
    <w:p>
      <w:pPr>
        <w:pStyle w:val="Style3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40"/>
        <w:keepNext w:val="0"/>
        <w:keepLines w:val="0"/>
        <w:widowControl w:val="0"/>
        <w:shd w:val="clear" w:color="auto" w:fill="auto"/>
        <w:bidi w:val="0"/>
        <w:spacing w:before="0" w:after="0" w:line="240" w:lineRule="auto"/>
        <w:ind w:right="0" w:firstLine="0"/>
        <w:jc w:val="left"/>
      </w:pPr>
      <w:r>
        <w:rPr>
          <w:color w:val="6A6A6A"/>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Сарсенбаева Екатерина Николаевна</w:t>
      </w:r>
    </w:p>
    <w:p>
      <w:pPr>
        <w:pStyle w:val="Style40"/>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52525"/>
          <w:spacing w:val="0"/>
          <w:w w:val="100"/>
          <w:position w:val="0"/>
          <w:shd w:val="clear" w:color="auto" w:fill="auto"/>
          <w:lang w:val="ru-RU" w:eastAsia="ru-RU" w:bidi="ru-RU"/>
        </w:rPr>
        <w:t>00ВА77ЕЕ376ВЭЕ59С49Е61</w:t>
      </w:r>
      <w:r>
        <w:rPr>
          <w:spacing w:val="0"/>
          <w:w w:val="100"/>
          <w:position w:val="0"/>
          <w:shd w:val="clear" w:color="auto" w:fill="auto"/>
          <w:lang w:val="ru-RU" w:eastAsia="ru-RU" w:bidi="ru-RU"/>
        </w:rPr>
        <w:t>ЕЕ26В79А7В07</w:t>
      </w:r>
    </w:p>
    <w:p>
      <w:pPr>
        <w:pStyle w:val="Style40"/>
        <w:keepNext w:val="0"/>
        <w:keepLines w:val="0"/>
        <w:widowControl w:val="0"/>
        <w:shd w:val="clear" w:color="auto" w:fill="auto"/>
        <w:bidi w:val="0"/>
        <w:spacing w:before="0" w:after="26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14.02.2023 по 09.05.2024</w:t>
      </w:r>
    </w:p>
    <w:p>
      <w:pPr>
        <w:pStyle w:val="Style14"/>
        <w:keepNext w:val="0"/>
        <w:keepLines w:val="0"/>
        <w:widowControl w:val="0"/>
        <w:shd w:val="clear" w:color="auto" w:fill="auto"/>
        <w:bidi w:val="0"/>
        <w:spacing w:before="0" w:after="640" w:line="240" w:lineRule="auto"/>
        <w:ind w:left="0" w:right="0" w:firstLine="0"/>
        <w:jc w:val="right"/>
        <w:rPr>
          <w:sz w:val="28"/>
          <w:szCs w:val="28"/>
        </w:rPr>
      </w:pPr>
      <w:r>
        <w:drawing>
          <wp:anchor distT="0" distB="0" distL="114300" distR="1903730" simplePos="0" relativeHeight="125829384" behindDoc="0" locked="0" layoutInCell="1" allowOverlap="1">
            <wp:simplePos x="0" y="0"/>
            <wp:positionH relativeFrom="page">
              <wp:posOffset>2658745</wp:posOffset>
            </wp:positionH>
            <wp:positionV relativeFrom="paragraph">
              <wp:posOffset>63500</wp:posOffset>
            </wp:positionV>
            <wp:extent cx="353695" cy="536575"/>
            <wp:wrapSquare wrapText="right"/>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7"/>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3122295</wp:posOffset>
                </wp:positionH>
                <wp:positionV relativeFrom="paragraph">
                  <wp:posOffset>466090</wp:posOffset>
                </wp:positionV>
                <wp:extent cx="1276985" cy="103505"/>
                <wp:wrapNone/>
                <wp:docPr id="24" name="Shape 24"/>
                <a:graphic xmlns:a="http://schemas.openxmlformats.org/drawingml/2006/main">
                  <a:graphicData uri="http://schemas.microsoft.com/office/word/2010/wordprocessingShape">
                    <wps:wsp>
                      <wps:cNvSpPr txBox="1"/>
                      <wps:spPr>
                        <a:xfrm>
                          <a:ext cx="127698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0" type="#_x0000_t202" style="position:absolute;margin-left:245.84999999999999pt;margin-top:36.700000000000003pt;width:100.55pt;height:8.15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3076575</wp:posOffset>
                </wp:positionH>
                <wp:positionV relativeFrom="paragraph">
                  <wp:posOffset>154940</wp:posOffset>
                </wp:positionV>
                <wp:extent cx="1725295" cy="255905"/>
                <wp:wrapNone/>
                <wp:docPr id="26" name="Shape 26"/>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4D4D4D"/>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2" type="#_x0000_t202" style="position:absolute;margin-left:242.25pt;margin-top:12.200000000000001pt;width:135.84999999999999pt;height:20.15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4D4D4D"/>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Д.Ф. Гареева</w:t>
      </w:r>
    </w:p>
    <w:p>
      <w:pPr>
        <w:pStyle w:val="Style40"/>
        <w:keepNext w:val="0"/>
        <w:keepLines w:val="0"/>
        <w:widowControl w:val="0"/>
        <w:shd w:val="clear" w:color="auto" w:fill="auto"/>
        <w:bidi w:val="0"/>
        <w:spacing w:before="0" w:after="0" w:line="283" w:lineRule="auto"/>
        <w:ind w:right="0" w:firstLine="0"/>
        <w:jc w:val="left"/>
      </w:pPr>
      <w:r>
        <w:rPr>
          <w:color w:val="6A6A6A"/>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Гареева Динара Флариковна</w:t>
      </w:r>
    </w:p>
    <w:p>
      <w:pPr>
        <w:pStyle w:val="Style40"/>
        <w:keepNext w:val="0"/>
        <w:keepLines w:val="0"/>
        <w:widowControl w:val="0"/>
        <w:shd w:val="clear" w:color="auto" w:fill="auto"/>
        <w:bidi w:val="0"/>
        <w:spacing w:before="0" w:after="740" w:line="283"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ООЕ6486СС7ЕС9АСЗООА8А53САСЕОЕСЗЕ</w:t>
      </w:r>
      <w:r>
        <w:rPr>
          <w:spacing w:val="0"/>
          <w:w w:val="100"/>
          <w:position w:val="0"/>
          <w:shd w:val="clear" w:color="auto" w:fill="auto"/>
          <w:lang w:val="ru-RU" w:eastAsia="ru-RU" w:bidi="ru-RU"/>
        </w:rPr>
        <w:t xml:space="preserve">О </w:t>
      </w:r>
      <w:r>
        <w:rPr>
          <w:color w:val="6A6A6A"/>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 xml:space="preserve">14.02.2023 по </w:t>
      </w:r>
      <w:r>
        <w:rPr>
          <w:color w:val="6A6A6A"/>
          <w:spacing w:val="0"/>
          <w:w w:val="100"/>
          <w:position w:val="0"/>
          <w:shd w:val="clear" w:color="auto" w:fill="auto"/>
          <w:lang w:val="ru-RU" w:eastAsia="ru-RU" w:bidi="ru-RU"/>
        </w:rPr>
        <w:t>09.05.2024</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Исп.Гареева Д.Ф.</w:t>
      </w:r>
    </w:p>
    <w:p>
      <w:pPr>
        <w:pStyle w:val="Style11"/>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тел.8(351) 264-50-43</w:t>
      </w:r>
    </w:p>
    <w:sectPr>
      <w:footnotePr>
        <w:pos w:val="pageBottom"/>
        <w:numFmt w:val="decimal"/>
        <w:numRestart w:val="continuous"/>
      </w:footnotePr>
      <w:type w:val="continuous"/>
      <w:pgSz w:w="11900" w:h="16840"/>
      <w:pgMar w:top="774" w:right="546" w:bottom="96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10050145</wp:posOffset>
              </wp:positionV>
              <wp:extent cx="716280" cy="100330"/>
              <wp:wrapNone/>
              <wp:docPr id="4" name="Shape 4"/>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2023-19603</w:t>
                          </w:r>
                        </w:p>
                      </w:txbxContent>
                    </wps:txbx>
                    <wps:bodyPr wrap="none" lIns="0" tIns="0" rIns="0" bIns="0">
                      <a:spAutoFit/>
                    </wps:bodyPr>
                  </wps:wsp>
                </a:graphicData>
              </a:graphic>
            </wp:anchor>
          </w:drawing>
        </mc:Choice>
        <mc:Fallback>
          <w:pict>
            <v:shape id="_x0000_s1030" type="#_x0000_t202" style="position:absolute;margin-left:57.050000000000004pt;margin-top:791.35000000000002pt;width:56.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2023-19603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10314940</wp:posOffset>
              </wp:positionV>
              <wp:extent cx="716280" cy="100330"/>
              <wp:wrapNone/>
              <wp:docPr id="6" name="Shape 6"/>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2023-19603</w:t>
                          </w:r>
                        </w:p>
                      </w:txbxContent>
                    </wps:txbx>
                    <wps:bodyPr wrap="none" lIns="0" tIns="0" rIns="0" bIns="0">
                      <a:spAutoFit/>
                    </wps:bodyPr>
                  </wps:wsp>
                </a:graphicData>
              </a:graphic>
            </wp:anchor>
          </w:drawing>
        </mc:Choice>
        <mc:Fallback>
          <w:pict>
            <v:shape id="_x0000_s1032" type="#_x0000_t202" style="position:absolute;margin-left:57.pt;margin-top:812.20000000000005pt;width:56.3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2023-19603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3928110</wp:posOffset>
              </wp:positionH>
              <wp:positionV relativeFrom="page">
                <wp:posOffset>162560</wp:posOffset>
              </wp:positionV>
              <wp:extent cx="64135" cy="103505"/>
              <wp:wrapNone/>
              <wp:docPr id="2" name="Shape 2"/>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30000000000001pt;margin-top:12.800000000000001pt;width:5.0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A6198"/>
      <w:sz w:val="19"/>
      <w:szCs w:val="19"/>
      <w:u w:val="none"/>
    </w:rPr>
  </w:style>
  <w:style w:type="character" w:customStyle="1" w:styleId="CharStyle10">
    <w:name w:val="Заголовок №1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2">
    <w:name w:val="Основной текст (5)_"/>
    <w:basedOn w:val="DefaultParagraphFont"/>
    <w:link w:val="Style11"/>
    <w:rPr>
      <w:rFonts w:ascii="Times New Roman" w:eastAsia="Times New Roman" w:hAnsi="Times New Roman" w:cs="Times New Roman"/>
      <w:b w:val="0"/>
      <w:bCs w:val="0"/>
      <w:i w:val="0"/>
      <w:iCs w:val="0"/>
      <w:smallCaps w:val="0"/>
      <w:strike w:val="0"/>
      <w:sz w:val="22"/>
      <w:szCs w:val="22"/>
      <w:u w:val="non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21">
    <w:name w:val="Заголовок №2_"/>
    <w:basedOn w:val="DefaultParagraphFont"/>
    <w:link w:val="Style20"/>
    <w:rPr>
      <w:rFonts w:ascii="Times New Roman" w:eastAsia="Times New Roman" w:hAnsi="Times New Roman" w:cs="Times New Roman"/>
      <w:b/>
      <w:bCs/>
      <w:i w:val="0"/>
      <w:iCs w:val="0"/>
      <w:smallCaps w:val="0"/>
      <w:strike w:val="0"/>
      <w:sz w:val="26"/>
      <w:szCs w:val="26"/>
      <w:u w:val="none"/>
    </w:rPr>
  </w:style>
  <w:style w:type="character" w:customStyle="1" w:styleId="CharStyle23">
    <w:name w:val="Подпись к таблице_"/>
    <w:basedOn w:val="DefaultParagraphFont"/>
    <w:link w:val="Style22"/>
    <w:rPr>
      <w:rFonts w:ascii="Times New Roman" w:eastAsia="Times New Roman" w:hAnsi="Times New Roman" w:cs="Times New Roman"/>
      <w:b w:val="0"/>
      <w:bCs w:val="0"/>
      <w:i w:val="0"/>
      <w:iCs w:val="0"/>
      <w:smallCaps w:val="0"/>
      <w:strike w:val="0"/>
      <w:sz w:val="26"/>
      <w:szCs w:val="26"/>
      <w:u w:val="none"/>
    </w:rPr>
  </w:style>
  <w:style w:type="character" w:customStyle="1" w:styleId="CharStyle25">
    <w:name w:val="Другое_"/>
    <w:basedOn w:val="DefaultParagraphFont"/>
    <w:link w:val="Style24"/>
    <w:rPr>
      <w:rFonts w:ascii="Times New Roman" w:eastAsia="Times New Roman" w:hAnsi="Times New Roman" w:cs="Times New Roman"/>
      <w:b w:val="0"/>
      <w:bCs w:val="0"/>
      <w:i w:val="0"/>
      <w:iCs w:val="0"/>
      <w:smallCaps w:val="0"/>
      <w:strike w:val="0"/>
      <w:sz w:val="26"/>
      <w:szCs w:val="26"/>
      <w:u w:val="none"/>
    </w:rPr>
  </w:style>
  <w:style w:type="character" w:customStyle="1" w:styleId="CharStyle38">
    <w:name w:val="Основной текст (4)_"/>
    <w:basedOn w:val="DefaultParagraphFont"/>
    <w:link w:val="Style37"/>
    <w:rPr>
      <w:rFonts w:ascii="Georgia" w:eastAsia="Georgia" w:hAnsi="Georgia" w:cs="Georgia"/>
      <w:b w:val="0"/>
      <w:bCs w:val="0"/>
      <w:i w:val="0"/>
      <w:iCs w:val="0"/>
      <w:smallCaps w:val="0"/>
      <w:strike w:val="0"/>
      <w:color w:val="E9E9E9"/>
      <w:sz w:val="12"/>
      <w:szCs w:val="12"/>
      <w:u w:val="none"/>
    </w:rPr>
  </w:style>
  <w:style w:type="character" w:customStyle="1" w:styleId="CharStyle41">
    <w:name w:val="Основной текст (2)_"/>
    <w:basedOn w:val="DefaultParagraphFont"/>
    <w:link w:val="Style40"/>
    <w:rPr>
      <w:rFonts w:ascii="Arial" w:eastAsia="Arial" w:hAnsi="Arial" w:cs="Arial"/>
      <w:b w:val="0"/>
      <w:bCs w:val="0"/>
      <w:i w:val="0"/>
      <w:iCs w:val="0"/>
      <w:smallCaps w:val="0"/>
      <w:strike w:val="0"/>
      <w:color w:val="4D4D4D"/>
      <w:sz w:val="11"/>
      <w:szCs w:val="11"/>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80" w:line="254" w:lineRule="auto"/>
      <w:jc w:val="center"/>
    </w:pPr>
    <w:rPr>
      <w:rFonts w:ascii="Times New Roman" w:eastAsia="Times New Roman" w:hAnsi="Times New Roman" w:cs="Times New Roman"/>
      <w:b/>
      <w:bCs/>
      <w:i w:val="0"/>
      <w:iCs w:val="0"/>
      <w:smallCaps w:val="0"/>
      <w:strike w:val="0"/>
      <w:color w:val="4A6198"/>
      <w:sz w:val="19"/>
      <w:szCs w:val="19"/>
      <w:u w:val="none"/>
    </w:rPr>
  </w:style>
  <w:style w:type="paragraph" w:customStyle="1" w:styleId="Style9">
    <w:name w:val="Заголовок №1"/>
    <w:basedOn w:val="Normal"/>
    <w:link w:val="CharStyle10"/>
    <w:pPr>
      <w:widowControl w:val="0"/>
      <w:shd w:val="clear" w:color="auto" w:fill="auto"/>
      <w:spacing w:after="300"/>
      <w:outlineLvl w:val="0"/>
    </w:pPr>
    <w:rPr>
      <w:rFonts w:ascii="Times New Roman" w:eastAsia="Times New Roman" w:hAnsi="Times New Roman" w:cs="Times New Roman"/>
      <w:b w:val="0"/>
      <w:bCs w:val="0"/>
      <w:i w:val="0"/>
      <w:iCs w:val="0"/>
      <w:smallCaps w:val="0"/>
      <w:strike w:val="0"/>
      <w:sz w:val="30"/>
      <w:szCs w:val="30"/>
      <w:u w:val="none"/>
    </w:rPr>
  </w:style>
  <w:style w:type="paragraph" w:customStyle="1" w:styleId="Style11">
    <w:name w:val="Основной текст (5)"/>
    <w:basedOn w:val="Normal"/>
    <w:link w:val="CharStyle12"/>
    <w:pPr>
      <w:widowControl w:val="0"/>
      <w:shd w:val="clear" w:color="auto" w:fill="auto"/>
      <w:spacing w:after="50"/>
    </w:pPr>
    <w:rPr>
      <w:rFonts w:ascii="Times New Roman" w:eastAsia="Times New Roman" w:hAnsi="Times New Roman" w:cs="Times New Roman"/>
      <w:b w:val="0"/>
      <w:bCs w:val="0"/>
      <w:i w:val="0"/>
      <w:iCs w:val="0"/>
      <w:smallCaps w:val="0"/>
      <w:strike w:val="0"/>
      <w:sz w:val="22"/>
      <w:szCs w:val="22"/>
      <w:u w:val="non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20">
    <w:name w:val="Заголовок №2"/>
    <w:basedOn w:val="Normal"/>
    <w:link w:val="CharStyle21"/>
    <w:pPr>
      <w:widowControl w:val="0"/>
      <w:shd w:val="clear" w:color="auto" w:fill="auto"/>
      <w:spacing w:after="130"/>
      <w:jc w:val="center"/>
      <w:outlineLvl w:val="1"/>
    </w:pPr>
    <w:rPr>
      <w:rFonts w:ascii="Times New Roman" w:eastAsia="Times New Roman" w:hAnsi="Times New Roman" w:cs="Times New Roman"/>
      <w:b/>
      <w:bCs/>
      <w:i w:val="0"/>
      <w:iCs w:val="0"/>
      <w:smallCaps w:val="0"/>
      <w:strike w:val="0"/>
      <w:sz w:val="26"/>
      <w:szCs w:val="26"/>
      <w:u w:val="none"/>
    </w:rPr>
  </w:style>
  <w:style w:type="paragraph" w:customStyle="1" w:styleId="Style22">
    <w:name w:val="Подпись к таблице"/>
    <w:basedOn w:val="Normal"/>
    <w:link w:val="CharStyle23"/>
    <w:pPr>
      <w:widowControl w:val="0"/>
      <w:shd w:val="clear" w:color="auto" w:fill="auto"/>
      <w:ind w:firstLine="580"/>
    </w:pPr>
    <w:rPr>
      <w:rFonts w:ascii="Times New Roman" w:eastAsia="Times New Roman" w:hAnsi="Times New Roman" w:cs="Times New Roman"/>
      <w:b w:val="0"/>
      <w:bCs w:val="0"/>
      <w:i w:val="0"/>
      <w:iCs w:val="0"/>
      <w:smallCaps w:val="0"/>
      <w:strike w:val="0"/>
      <w:sz w:val="26"/>
      <w:szCs w:val="26"/>
      <w:u w:val="none"/>
    </w:rPr>
  </w:style>
  <w:style w:type="paragraph" w:customStyle="1" w:styleId="Style24">
    <w:name w:val="Другое"/>
    <w:basedOn w:val="Normal"/>
    <w:link w:val="CharStyle25"/>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37">
    <w:name w:val="Основной текст (4)"/>
    <w:basedOn w:val="Normal"/>
    <w:link w:val="CharStyle38"/>
    <w:pPr>
      <w:widowControl w:val="0"/>
      <w:shd w:val="clear" w:color="auto" w:fill="auto"/>
      <w:spacing w:after="100"/>
      <w:ind w:left="3820"/>
    </w:pPr>
    <w:rPr>
      <w:rFonts w:ascii="Georgia" w:eastAsia="Georgia" w:hAnsi="Georgia" w:cs="Georgia"/>
      <w:b w:val="0"/>
      <w:bCs w:val="0"/>
      <w:i w:val="0"/>
      <w:iCs w:val="0"/>
      <w:smallCaps w:val="0"/>
      <w:strike w:val="0"/>
      <w:color w:val="E9E9E9"/>
      <w:sz w:val="12"/>
      <w:szCs w:val="12"/>
      <w:u w:val="none"/>
    </w:rPr>
  </w:style>
  <w:style w:type="paragraph" w:customStyle="1" w:styleId="Style40">
    <w:name w:val="Основной текст (2)"/>
    <w:basedOn w:val="Normal"/>
    <w:link w:val="CharStyle41"/>
    <w:pPr>
      <w:widowControl w:val="0"/>
      <w:shd w:val="clear" w:color="auto" w:fill="auto"/>
      <w:spacing w:after="100"/>
      <w:ind w:left="3100"/>
    </w:pPr>
    <w:rPr>
      <w:rFonts w:ascii="Arial" w:eastAsia="Arial" w:hAnsi="Arial" w:cs="Arial"/>
      <w:b w:val="0"/>
      <w:bCs w:val="0"/>
      <w:i w:val="0"/>
      <w:iCs w:val="0"/>
      <w:smallCaps w:val="0"/>
      <w:strike w:val="0"/>
      <w:color w:val="4D4D4D"/>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s>
</file>