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ч/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6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СЛУЖБА</w:t>
        <w:br/>
        <w:t>ГОСУДАРСТВЕННОГО</w:t>
        <w:br/>
        <w:t>ФИНАНСОВОГО КОНТРОЛЯ</w:t>
        <w:br/>
        <w:t>РЕСПУБЛИКИ ДАГЕСТАН</w:t>
        <w:br/>
        <w:t>(Госфинкоптроль РД)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367002, Республика Дагестан,</w:t>
        <w:br/>
        <w:t>г. Махачкала, ул. Абубакарова, д.67</w:t>
        <w:br/>
        <w:t>тел./факе (8722) 67-20-64</w:t>
        <w:br/>
        <w:t>туу/. 8§Гкгс1@та11.ги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Государственное казенное учреждение</w:t>
        <w:br/>
        <w:t>Республики Дагестан «Дирекция единого</w:t>
        <w:br/>
        <w:t>государственного заказчика-застройщика»</w:t>
        <w:br/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367000, Республики Дагестан, г. Махачкала,</w:t>
        <w:br/>
        <w:t>ул. Малыгина, д. 1, §ки-1спс1сг@та11.ги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036" w:right="1090" w:bottom="1495" w:left="1284" w:header="0" w:footer="3" w:gutter="0"/>
          <w:pgNumType w:start="1"/>
          <w:cols w:num="2" w:space="720" w:equalWidth="0">
            <w:col w:w="4050" w:space="817"/>
            <w:col w:w="4658"/>
          </w:cols>
          <w:noEndnote/>
          <w:titlePg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Индивидуальный предприниматель</w:t>
        <w:br/>
        <w:t>Хизриев Сул запали Магомедович»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367000, Республика Дагестан, г. Махачкала, ул.</w:t>
        <w:br/>
        <w:t>Леваневского, 72В</w:t>
        <w:br/>
        <w:t>ГагтНпс8@гпаП.ги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№.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05-108/Р/2023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5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Службы государственного финансового контроля</w:t>
        <w:br/>
        <w:t>Республики Дагестан по рассмотрению жалоб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Службы государственного финансового контроля Республики Дагестан по рассмотрению жалоб (далее - Комиссия) в составе: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 (ведущего заседание) -- Агаева Руслана Магомедовича - заместитель начальника отдела контроля в сфере закупок Госфинконтроля РД;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Раджабова Серажутдина Бадрутдиновича — консультант отдела контроля в сфере закупок Госфинконтроля РД;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7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Курбанова Мажида Аммаевича - консультант отдела контроля в сфере закупок Госфинконтроля РД,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индивидуального предпринимателя Хизриева Султанали Магомедовича (далее - Заявитель) на действия государственного казенного учреждения Республики Дагестан «Дирекция единого государственного заказчика- застройщика» (далее - Заказчик) при проведении Комитетом по государственным закупкам Республики Дагестан (далее - Уполномоченный орган) открытого конкурса в электронной форме с номером извещения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0103200008423003007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«Комплексное оснащение мебелью на объект: Дошкольная образовательная организация на 120 мест в сел. Кумух Лакского района Республики Дагестан», в отсутствие представителя Заявителя, Заказчика и Уполномоченного органа,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Госфинконтроль РД 5 декабря 2023 года поступила жалоба Заявителя на действия Заказчика при проведении Уполномоченным органом открытого конкурса в электронной форме с номером извещения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0103200008423003007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«Комплексное оснащение мебелью на объект: Дошкольная образовательная организация на 120 мест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сел. Кумух Лакского района Республики Дагестан» (ИКЗ 232057200666605720100101860010000414) (далее - открытый конкурс).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Заявителя указывается, что извещение открытого конкурса не соответствует требованиям законодательства о контрактной системе.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представленную информацию и документы, проведя анализ информации, содержащейся в единой информационной системе в сфере закупок (далее - Единая информационная системе), а также на электронной площадке РТС - тендер, Комиссия установила: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 октября 2023 года Уполномоченным органом в Единой информационной системе было размещено извещение о проведении открытого конкурса, начальная (максимальная) цена контракта составляет - 5 849 920,00 рублей.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описание объекта закупки сформировано не в структурированной форме.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42 Федерального закона от 5 апреля 2013 года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5 части 1 статьи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6 статьи 23 Закона о контрактной системе предусмотрено,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нужд, утверждены постановлением Правительства Российской Федерации от 8 февраля 2017 года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муниципальных нужд и Правил использования каталога товаров, работ, услуг для обеспечения государственных и муниципальных нужд» (далее - Правила).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7 Правил,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 Закона о контрактной системе.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2 статьи 42 Закона о контрактной системе и пункта 2 формы, являющейся приложением к Положению о порядке формирования и размещения информации и документов в единой информационной системе в сфере закупок, о требованиях к их формам, утвержденному постановлением Правительства Российской Федерации от 27 января 2022 года № 60 (далее - Положение) извещение об осуществлении закупки должно также содержать составленное в соответствии со статьей 33 Закона о контрактной системе описание объекта закупки, которое прилагается к такому извещению в форме электронного документа или образа бумажного документа, сформированных без использования единой информационной системы.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3 Положения формирование информации и документов с использованием единой информационной системы осуществляется путем заполнения экранных форм веб-интерфейса единой информационной системы или путем представления в единую информационную систему электронного документа, содержащего сформированную информацию, посредством информационного взаимодействия единой информационной системы с иными информационными системами, используемыми субъектами единой информационной системы.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при осуществлении закупки товара, работы, услуги, в отношении которых в каталоге отсутствуют позиции, извещение об осуществлении которой размещено в единой информационной системе с 1 октября 2023 года: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описание объекта закупки в части характеристик, предусмотренных пунктом 1 части 1 статьи 33 Закона о контрактной системе, указывается в формируемом с использованием единой информационной системы извещении об осуществлении закупки на основании пункта 5 части 1 статьи 42 Закона о контрактной системе с учетом пункта 3 Положения;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закупки, включающее также характеристики, предусмотренные пунктом 1 части 1 статьи 33 Закона о контрактной системе (то есть, полное описание объекта закупки), прилагается к извещению в качестве документа, сформированного без использования единой информационной системы.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Комиссией установлено, что в нарушение пункта 5 части 1 статьи 42 Закона о контрактной системе, описание объекта закупки сформировано без использования единой информационной системы, следовательно довод жалобы признается обоснованным.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объектом закупки является поставка товара, показатели значимости критериев должны быть установлены следующим образом: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«Цена контракта, сумма цен единиц товара, работы, услуги - 70%»;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«Качественные, функциональные и экологические характеристики объекта закупки - 30%».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32 Закона о контрактной системе, для оценки заявок участников закупки заказчик использует следующие критерии: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8 статьи 32 Закона о контрактной системе установлено, что порядок оценки заявок участников закупки, в том числе предельные величины значимости каждого критерия, устанавливаются положением об оценке заявок на участие в закупке товаров, работ, услуг для обеспечения государственных и муниципальных нужд, утвержденным постановлением Правительства Российской Федерации от 31 декабря 2021 года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года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«в» пункта 5 Положения при проведении конкурсов значимость критерия оценки определяется с учетом Положения и предельных величин значимости критериев оценки согласно приложению № 2 «Предельные величины значимости критериев оценки заявок на участие в закупке товаров, работ, услуг для обеспечения государственных и муниципальных нужд» (далее - Приложение № 2) к Положению.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извещении об осуществлении закупки и приложении № 5 «Порядок оценки заявок» к извещению об осуществлении закупки, установлены следующие показатели значимости критериев оценки: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«Цена контракта, сумма цеп единиц товара, работы, услуги - 60%»;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«Качественные, функциональные и экологические характеристики объекта закупки - 40%»;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Приложения № 2 к Положению при поставке товаров, за исключением пищевых продуктов предусмотренных позицией 13 приложения № 2 Положения, минимальная значимость критерия оценки «цена контракта, сумма цен единиц товара, работы, услуги» составляет 70%, максимальная сумма величин значимости критерия оценки «качественные, функциональные и экологические характеристики объекта закупки» составляет 30%.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об осуществлении закупки, объектом закупки является поставка оборудования (товара) для пищеблока.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чем, Комиссия пришла к выводу о нарушении Заказчиком части 8 статьи 32 Закона о контрактной системе, выразившегося в неправомерном установлении предельных величин значимости критериев, установленных в извещении об осуществлении закупки, так как объектом закупки является поставка товара, предельные величины значимости критериев необходимо было установить в соответствии пунктом 1 Приложения № 2 к Положению, следовательно довод жалобы признается обоснованным.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статьями 99, 106 Закона о контрактной системе, Комиссия,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6"/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99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Заявителя признать обоснованной.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6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I Тризнать в действиях Заказчика нарушение части 1 статьи 42, части 8 статьи 32 Закона о контрактной системе.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6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предписание об устранении нарушений законодательства о контрактной системе в сфере закупок.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Госфинконтроля РД для рассмотрения вопроса о привлечении виновных лиц к административной ответственности.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138545" cy="2176145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138545" cy="217614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00" w:right="624" w:bottom="1049" w:left="98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7077710</wp:posOffset>
              </wp:positionH>
              <wp:positionV relativeFrom="page">
                <wp:posOffset>10199370</wp:posOffset>
              </wp:positionV>
              <wp:extent cx="52705" cy="869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70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7.30000000000007pt;margin-top:803.10000000000002pt;width:4.1500000000000004pt;height:6.850000000000000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Заголовок №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sz w:val="74"/>
      <w:szCs w:val="74"/>
      <w:u w:val="none"/>
    </w:rPr>
  </w:style>
  <w:style w:type="character" w:customStyle="1" w:styleId="CharStyle5">
    <w:name w:val="Основной текст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color w:val="1B1A40"/>
      <w:sz w:val="34"/>
      <w:szCs w:val="34"/>
      <w:u w:val="single"/>
    </w:rPr>
  </w:style>
  <w:style w:type="character" w:customStyle="1" w:styleId="CharStyle15">
    <w:name w:val="Заголовок №3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Заголовок №1"/>
    <w:basedOn w:val="Normal"/>
    <w:link w:val="CharStyle3"/>
    <w:pPr>
      <w:widowControl w:val="0"/>
      <w:shd w:val="clear" w:color="auto" w:fill="auto"/>
      <w:spacing w:after="60"/>
      <w:jc w:val="center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sz w:val="74"/>
      <w:szCs w:val="74"/>
      <w:u w:val="none"/>
    </w:rPr>
  </w:style>
  <w:style w:type="paragraph" w:customStyle="1" w:styleId="Style4">
    <w:name w:val="Основной текст"/>
    <w:basedOn w:val="Normal"/>
    <w:link w:val="CharStyle5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540"/>
      <w:ind w:firstLine="14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1B1A40"/>
      <w:sz w:val="34"/>
      <w:szCs w:val="34"/>
      <w:u w:val="single"/>
    </w:rPr>
  </w:style>
  <w:style w:type="paragraph" w:customStyle="1" w:styleId="Style14">
    <w:name w:val="Заголовок №3"/>
    <w:basedOn w:val="Normal"/>
    <w:link w:val="CharStyle15"/>
    <w:pPr>
      <w:widowControl w:val="0"/>
      <w:shd w:val="clear" w:color="auto" w:fill="auto"/>
      <w:spacing w:after="220" w:line="257" w:lineRule="auto"/>
      <w:jc w:val="center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/Relationships>
</file>