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60" w:line="240" w:lineRule="auto"/>
        <w:ind w:left="0" w:right="0" w:firstLine="0"/>
        <w:jc w:val="center"/>
        <w:rPr>
          <w:sz w:val="22"/>
          <w:szCs w:val="22"/>
        </w:rPr>
      </w:pPr>
      <w:r>
        <w:drawing>
          <wp:anchor distT="0" distB="1143000" distL="1044575" distR="1163955" simplePos="0" relativeHeight="125829378" behindDoc="0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228600</wp:posOffset>
            </wp:positionV>
            <wp:extent cx="597535" cy="56705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9753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62940" distB="0" distL="114300" distR="114300" simplePos="0" relativeHeight="125829379" behindDoc="0" locked="0" layoutInCell="1" allowOverlap="1">
                <wp:simplePos x="0" y="0"/>
                <wp:positionH relativeFrom="page">
                  <wp:posOffset>669925</wp:posOffset>
                </wp:positionH>
                <wp:positionV relativeFrom="paragraph">
                  <wp:posOffset>891540</wp:posOffset>
                </wp:positionV>
                <wp:extent cx="2574290" cy="104711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4290" cy="10471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ГОСУДАРСТВЕННОГО</w:t>
                              <w:br/>
                              <w:t>ФИНАНСОВОГО КОНТРОЛЯ</w:t>
                              <w:br/>
                              <w:t>РЕСПУБЛИКИ ДАГЕСТАН</w:t>
                              <w:br/>
                              <w:t>(Госфинконтроль РД)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2.75pt;margin-top:70.200000000000003pt;width:202.70000000000002pt;height:82.450000000000003pt;z-index:-125829374;mso-wrap-distance-left:9.pt;mso-wrap-distance-top:52.2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ГОСУДАРСТВЕННОГО</w:t>
                        <w:br/>
                        <w:t>ФИНАНСОВОГО КОНТРОЛЯ</w:t>
                        <w:br/>
                        <w:t>РЕСПУБЛИКИ ДАГЕСТАН</w:t>
                        <w:br/>
                        <w:t>(Госфинконтроль РД)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Государственное казенное учреждение</w:t>
        <w:br/>
        <w:t>Республики Дагестан «Дирекция единого</w:t>
        <w:br/>
        <w:t>государственного заказчика-застройщика»</w:t>
        <w:br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367000, Республики Дагестан, г. Махачкала,</w:t>
        <w:br/>
        <w:t xml:space="preserve">ул. Малыгина, д. 1, 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аки-1епдег@та11.ги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367002. Республика Дагестан, г. Махачкала, ул. Абубакарова, д.67 тел./факс (8722) 67-20-64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80" w:line="350" w:lineRule="auto"/>
        <w:ind w:left="0" w:right="0" w:firstLine="1000"/>
        <w:jc w:val="both"/>
      </w:pP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\у\у\у.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8§П&lt;М@таИ.ги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 и иных</w:t>
        <w:br/>
        <w:t>нормативных правовых актов о контрактной системе в сфере закупок</w:t>
        <w:br/>
        <w:t>товаров, работ, услуг для обеспечения государственных и муниципальных</w:t>
        <w:br/>
        <w:t>нужд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Службы государственного финансового контроля Республики Дагестан но рассмотрению жалоб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(ведущего заседание) - Агаева Руслана Магомедовича - заместитель начальника отдела контроля в сфере закупок Госфинконтроля РД;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Раджабова Серажутдина Бадрутдиновича - консультант отдела контроля в сфере закупок Госфинконтроля РД;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Курбанова Мажида Аммаевича — консультант отдела контроля в сфере закупок Госфинконтроля РД,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своего решения от 12 декабря 2023 года № 05-108/Р/2023, принятого по результатам рассмотрения жалобы индивидуального предпринимателя Хизриева Султапали Магомедовича па действия государственного казенного учреждения Республики Дагестан «Дирекция единого государственного заказчика-застройщика» (далее - Заказчик) при проведении Комитетом по государственным закупкам Республики Дагестан (далее - Уполномоченный орган) открытого конкурса в электронной форме с номером извещения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0103200008423003007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«Комплексное оснащение мебелью на объект: Дошкольная образовательная организация на 120 мест в сел. Ку мух Лакского района Республики Дагестан» (далее - открытый конкурс), руководствуясь частями 22, 23 статьи 99 Федерального закона от 5 апреля 2013 года № 44-ФЗ «О контрактной системе в сфере закупок товаров, работ, услуг для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государственных и муниципальных нужд» (далее - Закон о контрактной системе) и Положением о Службе, утвержденного постановлением Правительства Республики Дагестан от 12 февраля 2021 года № 24,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 привести извещение о проведении открытого конкурса в соответствие с требованиями Закона о контрактной системе и с учетом решения Госфинконтроля РД от 12 декабря 2023 года № 05-108/Р/2023.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провести дальнейшую процедуру закупки в соответствии с Законом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6" w:val="left"/>
        </w:tabs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в срок до 22 декабря 2023 года и представить в Госфинконтроль РД подтверждение его исполнения в срок не позднее 2 рабочих дней.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597" w:right="913" w:bottom="915" w:left="994" w:header="169" w:footer="487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течении трех месяцев со дня вынесения.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right="0" w:bottom="6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107" w:h="349" w:wrap="none" w:vAnchor="text" w:hAnchor="page" w:x="1027" w:y="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framePr w:w="2239" w:h="346" w:wrap="none" w:vAnchor="text" w:hAnchor="page" w:x="1027" w:y="1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framePr w:w="1429" w:h="346" w:wrap="none" w:vAnchor="text" w:hAnchor="page" w:x="8807" w:y="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Р.М. Агаев</w:t>
      </w:r>
    </w:p>
    <w:p>
      <w:pPr>
        <w:pStyle w:val="Style2"/>
        <w:keepNext w:val="0"/>
        <w:keepLines w:val="0"/>
        <w:framePr w:w="1868" w:h="346" w:wrap="none" w:vAnchor="text" w:hAnchor="page" w:x="8810" w:y="1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С.Б. Раджабов</w:t>
      </w:r>
    </w:p>
    <w:p>
      <w:pPr>
        <w:pStyle w:val="Style2"/>
        <w:keepNext w:val="0"/>
        <w:keepLines w:val="0"/>
        <w:framePr w:w="1958" w:h="356" w:wrap="none" w:vAnchor="text" w:hAnchor="page" w:x="8807" w:y="2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Курбанов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2985770</wp:posOffset>
            </wp:positionH>
            <wp:positionV relativeFrom="paragraph">
              <wp:posOffset>12700</wp:posOffset>
            </wp:positionV>
            <wp:extent cx="2206625" cy="171894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06625" cy="17189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10" w:right="942" w:bottom="610" w:left="98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1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40"/>
      <w:ind w:left="420" w:firstLine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