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ООО «ЛидерМед» ^I^ЕКМЕ^2023@МАI^.К^</w:t>
      </w:r>
    </w:p>
    <w:p>
      <w:pPr>
        <w:pStyle w:val="Style9"/>
        <w:keepNext w:val="0"/>
        <w:keepLines w:val="0"/>
        <w:widowControl w:val="0"/>
        <w:shd w:val="clear" w:color="auto" w:fill="auto"/>
        <w:bidi w:val="0"/>
        <w:spacing w:before="0" w:after="0" w:line="211" w:lineRule="auto"/>
        <w:ind w:left="0" w:right="0" w:firstLine="0"/>
        <w:jc w:val="left"/>
      </w:pPr>
      <w:r>
        <w:rPr>
          <w:color w:val="000000"/>
          <w:spacing w:val="0"/>
          <w:w w:val="100"/>
          <w:position w:val="0"/>
          <w:shd w:val="clear" w:color="auto" w:fill="auto"/>
          <w:lang w:val="ru-RU" w:eastAsia="ru-RU" w:bidi="ru-RU"/>
        </w:rPr>
        <w:t>ГБУЗ «ММКЦ «Коммунарка» ДЗМ»</w:t>
      </w:r>
    </w:p>
    <w:p>
      <w:pPr>
        <w:pStyle w:val="Style9"/>
        <w:keepNext w:val="0"/>
        <w:keepLines w:val="0"/>
        <w:widowControl w:val="0"/>
        <w:shd w:val="clear" w:color="auto" w:fill="auto"/>
        <w:bidi w:val="0"/>
        <w:spacing w:before="0" w:after="280" w:line="211" w:lineRule="auto"/>
        <w:ind w:left="0" w:right="0" w:firstLine="0"/>
        <w:jc w:val="left"/>
      </w:pPr>
      <w:r>
        <w:rPr>
          <w:color w:val="000000"/>
          <w:spacing w:val="0"/>
          <w:w w:val="100"/>
          <w:position w:val="0"/>
          <w:shd w:val="clear" w:color="auto" w:fill="auto"/>
          <w:lang w:val="ru-RU" w:eastAsia="ru-RU" w:bidi="ru-RU"/>
        </w:rPr>
        <w:t>д1&lt;Ь40)/а1&lt;ир1&lt;1@1паП.П1</w:t>
      </w:r>
    </w:p>
    <w:p>
      <w:pPr>
        <w:pStyle w:val="Style9"/>
        <w:keepNext w:val="0"/>
        <w:keepLines w:val="0"/>
        <w:widowControl w:val="0"/>
        <w:shd w:val="clear" w:color="auto" w:fill="auto"/>
        <w:bidi w:val="0"/>
        <w:spacing w:before="0" w:after="0" w:line="211"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0" w:line="211"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088" w:bottom="621" w:left="1140" w:header="0" w:footer="3" w:gutter="0"/>
          <w:pgNumType w:start="1"/>
          <w:cols w:num="2" w:space="859"/>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08" w:right="0" w:bottom="611"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077/06/106-17772/2023 о нарушении</w:t>
        <w:br/>
        <w:t>законодательства о контрактной системе</w:t>
        <w:br/>
        <w:t>12.12.2023</w:t>
        <w:tab/>
        <w:t>г. Москва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 при участии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«ЛидерМед»: Грицай Ю.В. (по доверенности № б/н от 10.12.2023);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«ММКЦ «Коммунарка» ДЗМ»: Коржаева А.Е. (по доверенности №22/к- 23д от 25.01.2023), Павлова В.В. (по доверенности №б/н от 09.01.2023),</w:t>
      </w:r>
    </w:p>
    <w:p>
      <w:pPr>
        <w:pStyle w:val="Style9"/>
        <w:keepNext w:val="0"/>
        <w:keepLines w:val="0"/>
        <w:widowControl w:val="0"/>
        <w:shd w:val="clear" w:color="auto" w:fill="auto"/>
        <w:bidi w:val="0"/>
        <w:spacing w:before="0" w:after="820" w:line="228" w:lineRule="auto"/>
        <w:ind w:left="0" w:right="0" w:firstLine="720"/>
        <w:jc w:val="both"/>
      </w:pPr>
      <w:r>
        <w:rPr>
          <w:color w:val="000000"/>
          <w:spacing w:val="0"/>
          <w:w w:val="100"/>
          <w:position w:val="0"/>
          <w:shd w:val="clear" w:color="auto" w:fill="auto"/>
          <w:lang w:val="ru-RU" w:eastAsia="ru-RU" w:bidi="ru-RU"/>
        </w:rPr>
        <w:t>рассмотрев жалобу ООО «ЛидерМед» (далее — Заявитель) на действия ГБУЗ «ММКЦ «Коммунарка» ДЗМ» (далее — Заказчик) при проведении электронного аукциона на право заключения контракта на поставку изделий медицинского назначения "Катетер для периферических сосудов" (Закупка №0373200087823001687)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14"/>
        <w:keepNext/>
        <w:keepLines/>
        <w:widowControl w:val="0"/>
        <w:shd w:val="clear" w:color="auto" w:fill="auto"/>
        <w:bidi w:val="0"/>
        <w:spacing w:before="0" w:line="228"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Заявитель обжалует действие комиссии Заказчика, выразившееся в неправомерном признании заявки Заявителя несоответствующей по результатам рассмотрения заявок.</w:t>
      </w:r>
    </w:p>
    <w:p>
      <w:pPr>
        <w:pStyle w:val="Style9"/>
        <w:keepNext w:val="0"/>
        <w:keepLines w:val="0"/>
        <w:widowControl w:val="0"/>
        <w:shd w:val="clear" w:color="auto" w:fill="auto"/>
        <w:bidi w:val="0"/>
        <w:spacing w:before="0" w:after="0" w:line="228" w:lineRule="auto"/>
        <w:ind w:left="0" w:right="0" w:firstLine="8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посредством Единой информационной системой, Комиссия Управления установила следующее.</w:t>
      </w:r>
    </w:p>
    <w:p>
      <w:pPr>
        <w:pStyle w:val="Style9"/>
        <w:keepNext w:val="0"/>
        <w:keepLines w:val="0"/>
        <w:widowControl w:val="0"/>
        <w:shd w:val="clear" w:color="auto" w:fill="auto"/>
        <w:tabs>
          <w:tab w:pos="3014" w:val="left"/>
          <w:tab w:pos="5362" w:val="left"/>
          <w:tab w:pos="8837" w:val="left"/>
        </w:tabs>
        <w:bidi w:val="0"/>
        <w:spacing w:before="0" w:after="0" w:line="228"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04.12.2023 №ИЭА1 заявка Заявителя (идентификационный номер заявки 3) признана не соответствующей требованиям извещения об осуществлении закупки</w:t>
        <w:tab/>
        <w:t>на</w:t>
        <w:tab/>
        <w:t>следующем</w:t>
        <w:tab/>
        <w:t>основании:</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п.1 ч.12 ст.48 №44-ФЗ - 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несоответствие таких информации и документов требованиям, установленным в извещении об осуществлении закупки.</w:t>
      </w:r>
    </w:p>
    <w:p>
      <w:pPr>
        <w:pStyle w:val="Style9"/>
        <w:keepNext w:val="0"/>
        <w:keepLines w:val="0"/>
        <w:widowControl w:val="0"/>
        <w:shd w:val="clear" w:color="auto" w:fill="auto"/>
        <w:bidi w:val="0"/>
        <w:spacing w:before="0" w:after="0" w:line="228" w:lineRule="auto"/>
        <w:ind w:left="0" w:right="0" w:firstLine="840"/>
        <w:jc w:val="both"/>
      </w:pPr>
      <w:r>
        <w:rPr>
          <w:i/>
          <w:iCs/>
          <w:color w:val="000000"/>
          <w:spacing w:val="0"/>
          <w:w w:val="100"/>
          <w:position w:val="0"/>
          <w:shd w:val="clear" w:color="auto" w:fill="auto"/>
          <w:lang w:val="ru-RU" w:eastAsia="ru-RU" w:bidi="ru-RU"/>
        </w:rPr>
        <w:t>В заявке участник предоставил несколько регистрационных удостоверений:- "№ РЗН 2017/5804 от 31.05.2017, № РЗН 2013/182 от 15.03.2013 года" при этом в заявке не указал какое регистрационное удостоверение относится к определенной позиции технического задания, что не позволяет идентифицировать регистрационное удостоверение на конкретную позицию предлагаемого к поставке товара».</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28" w:lineRule="auto"/>
        <w:ind w:left="0" w:right="0" w:firstLine="84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В силу ч.2 ст.33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Заказчиком в Техническом задании установлены требования к закупаемому медицинского изделия по пп. 1-7 «Катетер для периферических сосудов», в частности: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1 «Катетер для периферических сосудов»: Диаметр катетера, О: 16.</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2 «Катетер для периферических сосудов»: Диаметр катетера, О: 17.</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3 «Катетер для периферических сосудов»: Диаметр катетера, О: 18.</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4 «Катетер для периферических сосудов»: Диаметр катетера, О: 20.</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5 «Катетер для периферических сосудов»: Диаметр катетера, О: 22.</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6 «Катетер для периферических сосудов»: Диаметр катетера, О: 24.</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 7 «Катетер для периферических сосудов»: Диаметр катетера, О: 26.</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1"/>
        </w:numPr>
        <w:shd w:val="clear" w:color="auto" w:fill="auto"/>
        <w:tabs>
          <w:tab w:pos="1195"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9"/>
        <w:keepNext w:val="0"/>
        <w:keepLines w:val="0"/>
        <w:widowControl w:val="0"/>
        <w:numPr>
          <w:ilvl w:val="0"/>
          <w:numId w:val="1"/>
        </w:numPr>
        <w:shd w:val="clear" w:color="auto" w:fill="auto"/>
        <w:tabs>
          <w:tab w:pos="1195"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9"/>
        <w:keepNext w:val="0"/>
        <w:keepLines w:val="0"/>
        <w:widowControl w:val="0"/>
        <w:numPr>
          <w:ilvl w:val="0"/>
          <w:numId w:val="1"/>
        </w:numPr>
        <w:shd w:val="clear" w:color="auto" w:fill="auto"/>
        <w:tabs>
          <w:tab w:pos="1195"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1"/>
        </w:numPr>
        <w:shd w:val="clear" w:color="auto" w:fill="auto"/>
        <w:tabs>
          <w:tab w:pos="1195"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1"/>
        </w:numPr>
        <w:shd w:val="clear" w:color="auto" w:fill="auto"/>
        <w:tabs>
          <w:tab w:pos="1195"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28" w:lineRule="auto"/>
        <w:ind w:left="0" w:right="0" w:firstLine="580"/>
        <w:jc w:val="both"/>
      </w:pPr>
      <w:r>
        <w:rPr>
          <w:color w:val="000000"/>
          <w:spacing w:val="0"/>
          <w:w w:val="100"/>
          <w:position w:val="0"/>
          <w:shd w:val="clear" w:color="auto" w:fill="auto"/>
          <w:lang w:val="ru-RU" w:eastAsia="ru-RU" w:bidi="ru-RU"/>
        </w:rPr>
        <w:t xml:space="preserve">Кроме того в пп. 6 п. 14 Информационной карты данной закупочной процедуры установлено, что заявка участника закупки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w:t>
      </w:r>
      <w:r>
        <w:rPr>
          <w:color w:val="000000"/>
          <w:spacing w:val="0"/>
          <w:w w:val="100"/>
          <w:position w:val="0"/>
          <w:shd w:val="clear" w:color="auto" w:fill="auto"/>
          <w:lang w:val="ru-RU" w:eastAsia="ru-RU" w:bidi="ru-RU"/>
        </w:rPr>
        <w:t>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Копии действующих регистрационных удостоверений установленного образца с приложениями на предлагаемый товар, который подлежит регистрации на территории РФ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w:t>
      </w:r>
    </w:p>
    <w:p>
      <w:pPr>
        <w:pStyle w:val="Style9"/>
        <w:keepNext w:val="0"/>
        <w:keepLines w:val="0"/>
        <w:widowControl w:val="0"/>
        <w:shd w:val="clear" w:color="auto" w:fill="auto"/>
        <w:bidi w:val="0"/>
        <w:spacing w:before="0" w:after="0" w:line="230" w:lineRule="auto"/>
        <w:ind w:left="0" w:right="0" w:firstLine="580"/>
        <w:jc w:val="both"/>
      </w:pPr>
      <w:r>
        <w:rPr>
          <w:color w:val="000000"/>
          <w:spacing w:val="0"/>
          <w:w w:val="100"/>
          <w:position w:val="0"/>
          <w:shd w:val="clear" w:color="auto" w:fill="auto"/>
          <w:lang w:val="ru-RU" w:eastAsia="ru-RU" w:bidi="ru-RU"/>
        </w:rPr>
        <w:t>Комиссией Управления установлено, что в составе заявки ООО «ЛидерМед» в структурированной форме (файл 8од1) представлены характеристики поставляемого медицинского изделия:</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Катетер для периферических сосудов (Код КТРУ 32.50.13.110-00004593):</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Товарный знак: Наименование по РУ: Катетер внутривенный МеШДоп с инжекторным клапаном и фиксаторами, размером:16. Страна происхождения: Республика Индия; Диаметр катетера, О: 16.</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Катетер для периферических сосудов (Код КТРУ 32.50.13.110-00004593):</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Товарный знак: Наименование по РУ: Катетер внутривенный МеШДоп с инжекторным клапаном и фиксаторами, размером:176. Страна происхождения: Республика Индия; Диаметр катетера, О: 17.</w:t>
      </w:r>
    </w:p>
    <w:p>
      <w:pPr>
        <w:pStyle w:val="Style18"/>
        <w:keepNext w:val="0"/>
        <w:keepLines w:val="0"/>
        <w:widowControl w:val="0"/>
        <w:shd w:val="clear" w:color="auto" w:fill="auto"/>
        <w:tabs>
          <w:tab w:pos="10183" w:val="right"/>
        </w:tabs>
        <w:bidi w:val="0"/>
        <w:spacing w:before="0" w:after="0" w:line="240" w:lineRule="auto"/>
        <w:ind w:left="0" w:right="0"/>
        <w:jc w:val="both"/>
      </w:pPr>
      <w:r>
        <w:fldChar w:fldCharType="begin"/>
        <w:instrText xml:space="preserve"> TOC \o "1-5" \h \z </w:instrText>
        <w:fldChar w:fldCharType="separate"/>
      </w:r>
      <w:r>
        <w:rPr>
          <w:color w:val="000000"/>
          <w:spacing w:val="0"/>
          <w:w w:val="100"/>
          <w:position w:val="0"/>
          <w:shd w:val="clear" w:color="auto" w:fill="auto"/>
          <w:lang w:val="ru-RU" w:eastAsia="ru-RU" w:bidi="ru-RU"/>
        </w:rPr>
        <w:t>Катетер для периферических сосудов (Код КТРУ 32.50.13.110-00004593): Товарный знак: Наименование по РУ: Катетер внутривенный МеШДоп с инжекторным клапаном и фиксаторами, размером:</w:t>
        <w:tab/>
        <w:t>186-</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Страна происхождения: Республика Индия; Диаметр катетера, 6: 18.</w:t>
      </w:r>
    </w:p>
    <w:p>
      <w:pPr>
        <w:pStyle w:val="Style18"/>
        <w:keepNext w:val="0"/>
        <w:keepLines w:val="0"/>
        <w:widowControl w:val="0"/>
        <w:shd w:val="clear" w:color="auto" w:fill="auto"/>
        <w:tabs>
          <w:tab w:pos="10183" w:val="right"/>
        </w:tabs>
        <w:bidi w:val="0"/>
        <w:spacing w:before="0" w:after="0" w:line="240" w:lineRule="auto"/>
        <w:ind w:left="0" w:right="0"/>
        <w:jc w:val="both"/>
      </w:pPr>
      <w:r>
        <w:rPr>
          <w:color w:val="000000"/>
          <w:spacing w:val="0"/>
          <w:w w:val="100"/>
          <w:position w:val="0"/>
          <w:shd w:val="clear" w:color="auto" w:fill="auto"/>
          <w:lang w:val="ru-RU" w:eastAsia="ru-RU" w:bidi="ru-RU"/>
        </w:rPr>
        <w:t>Катетер для периферических сосудов (Код КТРУ 32.50.13.110-00004593): Товарный знак: Наименование по РУ: Катетер внутривенный МеШДоп с инжекторным клапаном и фиксаторами, размером:</w:t>
        <w:tab/>
        <w:t>206</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Страна происхождения: Республика Индия. Диаметр катетера, 6: 20.</w:t>
      </w:r>
    </w:p>
    <w:p>
      <w:pPr>
        <w:pStyle w:val="Style18"/>
        <w:keepNext w:val="0"/>
        <w:keepLines w:val="0"/>
        <w:widowControl w:val="0"/>
        <w:shd w:val="clear" w:color="auto" w:fill="auto"/>
        <w:tabs>
          <w:tab w:pos="10183" w:val="right"/>
        </w:tabs>
        <w:bidi w:val="0"/>
        <w:spacing w:before="0" w:after="0" w:line="240" w:lineRule="auto"/>
        <w:ind w:left="0" w:right="0"/>
        <w:jc w:val="both"/>
      </w:pPr>
      <w:r>
        <w:rPr>
          <w:color w:val="000000"/>
          <w:spacing w:val="0"/>
          <w:w w:val="100"/>
          <w:position w:val="0"/>
          <w:shd w:val="clear" w:color="auto" w:fill="auto"/>
          <w:lang w:val="ru-RU" w:eastAsia="ru-RU" w:bidi="ru-RU"/>
        </w:rPr>
        <w:t>Катетер для периферических сосудов (Код КТРУ 32.50.13.110-00004593): Товарный знак: Наименование по РУ: Катетер внутривенный МеШДоп с инжекторным клапаном и фиксаторами, размером:</w:t>
        <w:tab/>
        <w:t>226</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Страна происхождения: Республика Индия. Диаметр катетера, 6: 22.</w:t>
      </w:r>
    </w:p>
    <w:p>
      <w:pPr>
        <w:pStyle w:val="Style18"/>
        <w:keepNext w:val="0"/>
        <w:keepLines w:val="0"/>
        <w:widowControl w:val="0"/>
        <w:shd w:val="clear" w:color="auto" w:fill="auto"/>
        <w:tabs>
          <w:tab w:pos="10183" w:val="right"/>
        </w:tabs>
        <w:bidi w:val="0"/>
        <w:spacing w:before="0" w:after="0" w:line="240" w:lineRule="auto"/>
        <w:ind w:left="0" w:right="0"/>
        <w:jc w:val="both"/>
      </w:pPr>
      <w:r>
        <w:rPr>
          <w:color w:val="000000"/>
          <w:spacing w:val="0"/>
          <w:w w:val="100"/>
          <w:position w:val="0"/>
          <w:shd w:val="clear" w:color="auto" w:fill="auto"/>
          <w:lang w:val="ru-RU" w:eastAsia="ru-RU" w:bidi="ru-RU"/>
        </w:rPr>
        <w:t>Катетер для периферических сосудов (Код КТРУ 32.50.13.110-00004593): Товарный знак: Наименование по РУ: Катетер внутривенный МеШДоп с инжекторным клапаном и фиксаторами, размером:</w:t>
        <w:tab/>
        <w:t>246</w:t>
      </w:r>
      <w:r>
        <w:fldChar w:fldCharType="end"/>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Страна происхождения: Республика Индия. Диаметр катетера, 6: 24.</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Катетер для периферических сосудов (Код КТРУ 32.50.13.110-00004593): Товарный знак: Наименование по РУ: Катетер внутривенный однократного применения ЗЦкЦЕЬОК, (266). Страна происхождения: Республика Индия. Диаметр катетера, 6: 26.</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в составе заявки представлен файл «страны» в котором указана следующая информация:</w:t>
      </w:r>
    </w:p>
    <w:tbl>
      <w:tblPr>
        <w:tblOverlap w:val="never"/>
        <w:jc w:val="center"/>
        <w:tblLayout w:type="fixed"/>
      </w:tblPr>
      <w:tblGrid>
        <w:gridCol w:w="394"/>
        <w:gridCol w:w="5688"/>
        <w:gridCol w:w="2842"/>
      </w:tblGrid>
      <w:tr>
        <w:trPr>
          <w:trHeight w:val="264"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ru-RU" w:eastAsia="ru-RU" w:bidi="ru-RU"/>
              </w:rPr>
              <w:t>М*гУ</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ru-RU" w:eastAsia="ru-RU" w:bidi="ru-RU"/>
              </w:rPr>
              <w:t>Наименование</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ru-RU" w:eastAsia="ru-RU" w:bidi="ru-RU"/>
              </w:rPr>
              <w:t>Страна происхождения</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000000"/>
                <w:spacing w:val="0"/>
                <w:w w:val="100"/>
                <w:position w:val="0"/>
                <w:sz w:val="17"/>
                <w:szCs w:val="17"/>
                <w:shd w:val="clear" w:color="auto" w:fill="auto"/>
                <w:lang w:val="ru-RU" w:eastAsia="ru-RU" w:bidi="ru-RU"/>
              </w:rPr>
              <w:t>1</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312"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ru-RU" w:eastAsia="ru-RU" w:bidi="ru-RU"/>
              </w:rPr>
              <w:t xml:space="preserve">Катетер </w:t>
            </w:r>
            <w:r>
              <w:rPr>
                <w:rFonts w:ascii="Arial" w:eastAsia="Arial" w:hAnsi="Arial" w:cs="Arial"/>
                <w:color w:val="242323"/>
                <w:spacing w:val="0"/>
                <w:w w:val="100"/>
                <w:position w:val="0"/>
                <w:sz w:val="19"/>
                <w:szCs w:val="19"/>
                <w:shd w:val="clear" w:color="auto" w:fill="auto"/>
                <w:lang w:val="ru-RU" w:eastAsia="ru-RU" w:bidi="ru-RU"/>
              </w:rPr>
              <w:t xml:space="preserve">внутривенный </w:t>
            </w:r>
            <w:r>
              <w:rPr>
                <w:rFonts w:ascii="Arial" w:eastAsia="Arial" w:hAnsi="Arial" w:cs="Arial"/>
                <w:color w:val="242323"/>
                <w:spacing w:val="0"/>
                <w:w w:val="100"/>
                <w:position w:val="0"/>
                <w:sz w:val="19"/>
                <w:szCs w:val="19"/>
                <w:u w:val="single"/>
                <w:shd w:val="clear" w:color="auto" w:fill="auto"/>
                <w:lang w:val="ru-RU" w:eastAsia="ru-RU" w:bidi="ru-RU"/>
              </w:rPr>
              <w:t>МесНт</w:t>
            </w:r>
            <w:r>
              <w:rPr>
                <w:rFonts w:ascii="Arial" w:eastAsia="Arial" w:hAnsi="Arial" w:cs="Arial"/>
                <w:color w:val="242323"/>
                <w:spacing w:val="0"/>
                <w:w w:val="100"/>
                <w:position w:val="0"/>
                <w:sz w:val="19"/>
                <w:szCs w:val="19"/>
                <w:shd w:val="clear" w:color="auto" w:fill="auto"/>
                <w:lang w:val="ru-RU" w:eastAsia="ru-RU" w:bidi="ru-RU"/>
              </w:rPr>
              <w:t xml:space="preserve"> </w:t>
            </w:r>
            <w:r>
              <w:rPr>
                <w:rFonts w:ascii="Arial" w:eastAsia="Arial" w:hAnsi="Arial" w:cs="Arial"/>
                <w:color w:val="000000"/>
                <w:spacing w:val="0"/>
                <w:w w:val="100"/>
                <w:position w:val="0"/>
                <w:sz w:val="19"/>
                <w:szCs w:val="19"/>
                <w:shd w:val="clear" w:color="auto" w:fill="auto"/>
                <w:lang w:val="ru-RU" w:eastAsia="ru-RU" w:bidi="ru-RU"/>
              </w:rPr>
              <w:t xml:space="preserve">1 о п с </w:t>
            </w:r>
            <w:r>
              <w:rPr>
                <w:rFonts w:ascii="Arial" w:eastAsia="Arial" w:hAnsi="Arial" w:cs="Arial"/>
                <w:color w:val="242323"/>
                <w:spacing w:val="0"/>
                <w:w w:val="100"/>
                <w:position w:val="0"/>
                <w:sz w:val="19"/>
                <w:szCs w:val="19"/>
                <w:shd w:val="clear" w:color="auto" w:fill="auto"/>
                <w:lang w:val="ru-RU" w:eastAsia="ru-RU" w:bidi="ru-RU"/>
              </w:rPr>
              <w:t xml:space="preserve">инжекторным. клапаном и фиксаторами, размером: </w:t>
            </w:r>
            <w:r>
              <w:rPr>
                <w:rFonts w:ascii="Arial" w:eastAsia="Arial" w:hAnsi="Arial" w:cs="Arial"/>
                <w:color w:val="000000"/>
                <w:spacing w:val="0"/>
                <w:w w:val="100"/>
                <w:position w:val="0"/>
                <w:sz w:val="19"/>
                <w:szCs w:val="19"/>
                <w:shd w:val="clear" w:color="auto" w:fill="auto"/>
                <w:lang w:val="ru-RU" w:eastAsia="ru-RU" w:bidi="ru-RU"/>
              </w:rPr>
              <w:t>166</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r>
        <w:trPr>
          <w:trHeight w:val="557"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000000"/>
                <w:spacing w:val="0"/>
                <w:w w:val="100"/>
                <w:position w:val="0"/>
                <w:sz w:val="17"/>
                <w:szCs w:val="17"/>
                <w:shd w:val="clear" w:color="auto" w:fill="auto"/>
                <w:lang w:val="ru-RU" w:eastAsia="ru-RU" w:bidi="ru-RU"/>
              </w:rPr>
              <w:t>2</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312"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 xml:space="preserve">Катетер внутривенный МебгПоа с инжекторным клапаном и фиксаторами, размером: </w:t>
            </w:r>
            <w:r>
              <w:rPr>
                <w:rFonts w:ascii="Arial" w:eastAsia="Arial" w:hAnsi="Arial" w:cs="Arial"/>
                <w:color w:val="000000"/>
                <w:spacing w:val="0"/>
                <w:w w:val="100"/>
                <w:position w:val="0"/>
                <w:sz w:val="19"/>
                <w:szCs w:val="19"/>
                <w:shd w:val="clear" w:color="auto" w:fill="auto"/>
                <w:lang w:val="ru-RU" w:eastAsia="ru-RU" w:bidi="ru-RU"/>
              </w:rPr>
              <w:t>176</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r>
        <w:trPr>
          <w:trHeight w:val="571"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000000"/>
                <w:spacing w:val="0"/>
                <w:w w:val="100"/>
                <w:position w:val="0"/>
                <w:sz w:val="17"/>
                <w:szCs w:val="17"/>
                <w:shd w:val="clear" w:color="auto" w:fill="auto"/>
                <w:lang w:val="ru-RU" w:eastAsia="ru-RU" w:bidi="ru-RU"/>
              </w:rPr>
              <w:t>3</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317"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 xml:space="preserve">Катетер </w:t>
            </w:r>
            <w:r>
              <w:rPr>
                <w:rFonts w:ascii="Arial" w:eastAsia="Arial" w:hAnsi="Arial" w:cs="Arial"/>
                <w:color w:val="424242"/>
                <w:spacing w:val="0"/>
                <w:w w:val="100"/>
                <w:position w:val="0"/>
                <w:sz w:val="19"/>
                <w:szCs w:val="19"/>
                <w:shd w:val="clear" w:color="auto" w:fill="auto"/>
                <w:lang w:val="ru-RU" w:eastAsia="ru-RU" w:bidi="ru-RU"/>
              </w:rPr>
              <w:t xml:space="preserve">внутривенный Меб.Щоа </w:t>
            </w:r>
            <w:r>
              <w:rPr>
                <w:rFonts w:ascii="Arial" w:eastAsia="Arial" w:hAnsi="Arial" w:cs="Arial"/>
                <w:color w:val="242323"/>
                <w:spacing w:val="0"/>
                <w:w w:val="100"/>
                <w:position w:val="0"/>
                <w:sz w:val="19"/>
                <w:szCs w:val="19"/>
                <w:shd w:val="clear" w:color="auto" w:fill="auto"/>
                <w:lang w:val="ru-RU" w:eastAsia="ru-RU" w:bidi="ru-RU"/>
              </w:rPr>
              <w:t xml:space="preserve">с </w:t>
            </w:r>
            <w:r>
              <w:rPr>
                <w:rFonts w:ascii="Arial" w:eastAsia="Arial" w:hAnsi="Arial" w:cs="Arial"/>
                <w:color w:val="424242"/>
                <w:spacing w:val="0"/>
                <w:w w:val="100"/>
                <w:position w:val="0"/>
                <w:sz w:val="19"/>
                <w:szCs w:val="19"/>
                <w:shd w:val="clear" w:color="auto" w:fill="auto"/>
                <w:lang w:val="ru-RU" w:eastAsia="ru-RU" w:bidi="ru-RU"/>
              </w:rPr>
              <w:t xml:space="preserve">инжекторным клапаном и </w:t>
            </w:r>
            <w:r>
              <w:rPr>
                <w:rFonts w:ascii="Arial" w:eastAsia="Arial" w:hAnsi="Arial" w:cs="Arial"/>
                <w:color w:val="242323"/>
                <w:spacing w:val="0"/>
                <w:w w:val="100"/>
                <w:position w:val="0"/>
                <w:sz w:val="19"/>
                <w:szCs w:val="19"/>
                <w:shd w:val="clear" w:color="auto" w:fill="auto"/>
                <w:lang w:val="ru-RU" w:eastAsia="ru-RU" w:bidi="ru-RU"/>
              </w:rPr>
              <w:t xml:space="preserve">фиксаторами, размером: </w:t>
            </w:r>
            <w:r>
              <w:rPr>
                <w:rFonts w:ascii="Arial" w:eastAsia="Arial" w:hAnsi="Arial" w:cs="Arial"/>
                <w:color w:val="000000"/>
                <w:spacing w:val="0"/>
                <w:w w:val="100"/>
                <w:position w:val="0"/>
                <w:sz w:val="19"/>
                <w:szCs w:val="19"/>
                <w:shd w:val="clear" w:color="auto" w:fill="auto"/>
                <w:lang w:val="ru-RU" w:eastAsia="ru-RU" w:bidi="ru-RU"/>
              </w:rPr>
              <w:t>186</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242323"/>
                <w:spacing w:val="0"/>
                <w:w w:val="100"/>
                <w:position w:val="0"/>
                <w:sz w:val="17"/>
                <w:szCs w:val="17"/>
                <w:shd w:val="clear" w:color="auto" w:fill="auto"/>
                <w:lang w:val="ru-RU" w:eastAsia="ru-RU" w:bidi="ru-RU"/>
              </w:rPr>
              <w:t>4</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317"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 xml:space="preserve">Катетер внутривенный МебгПор </w:t>
            </w:r>
            <w:r>
              <w:rPr>
                <w:rFonts w:ascii="Arial" w:eastAsia="Arial" w:hAnsi="Arial" w:cs="Arial"/>
                <w:color w:val="000000"/>
                <w:spacing w:val="0"/>
                <w:w w:val="100"/>
                <w:position w:val="0"/>
                <w:sz w:val="19"/>
                <w:szCs w:val="19"/>
                <w:shd w:val="clear" w:color="auto" w:fill="auto"/>
                <w:lang w:val="ru-RU" w:eastAsia="ru-RU" w:bidi="ru-RU"/>
              </w:rPr>
              <w:t xml:space="preserve">с </w:t>
            </w:r>
            <w:r>
              <w:rPr>
                <w:rFonts w:ascii="Arial" w:eastAsia="Arial" w:hAnsi="Arial" w:cs="Arial"/>
                <w:color w:val="242323"/>
                <w:spacing w:val="0"/>
                <w:w w:val="100"/>
                <w:position w:val="0"/>
                <w:sz w:val="19"/>
                <w:szCs w:val="19"/>
                <w:shd w:val="clear" w:color="auto" w:fill="auto"/>
                <w:lang w:val="ru-RU" w:eastAsia="ru-RU" w:bidi="ru-RU"/>
              </w:rPr>
              <w:t xml:space="preserve">инжекторным клапаном и фиксаторами, размером: </w:t>
            </w:r>
            <w:r>
              <w:rPr>
                <w:rFonts w:ascii="Arial" w:eastAsia="Arial" w:hAnsi="Arial" w:cs="Arial"/>
                <w:color w:val="000000"/>
                <w:spacing w:val="0"/>
                <w:w w:val="100"/>
                <w:position w:val="0"/>
                <w:sz w:val="19"/>
                <w:szCs w:val="19"/>
                <w:shd w:val="clear" w:color="auto" w:fill="auto"/>
                <w:lang w:val="ru-RU" w:eastAsia="ru-RU" w:bidi="ru-RU"/>
              </w:rPr>
              <w:t>206</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r>
        <w:trPr>
          <w:trHeight w:val="571"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242323"/>
                <w:spacing w:val="0"/>
                <w:w w:val="100"/>
                <w:position w:val="0"/>
                <w:sz w:val="17"/>
                <w:szCs w:val="17"/>
                <w:shd w:val="clear" w:color="auto" w:fill="auto"/>
                <w:lang w:val="ru-RU" w:eastAsia="ru-RU" w:bidi="ru-RU"/>
              </w:rPr>
              <w:t>Е</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317"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ru-RU" w:eastAsia="ru-RU" w:bidi="ru-RU"/>
              </w:rPr>
              <w:t xml:space="preserve">Катетер </w:t>
            </w:r>
            <w:r>
              <w:rPr>
                <w:rFonts w:ascii="Arial" w:eastAsia="Arial" w:hAnsi="Arial" w:cs="Arial"/>
                <w:color w:val="242323"/>
                <w:spacing w:val="0"/>
                <w:w w:val="100"/>
                <w:position w:val="0"/>
                <w:sz w:val="19"/>
                <w:szCs w:val="19"/>
                <w:shd w:val="clear" w:color="auto" w:fill="auto"/>
                <w:lang w:val="ru-RU" w:eastAsia="ru-RU" w:bidi="ru-RU"/>
              </w:rPr>
              <w:t xml:space="preserve">внутривенный МесКт1оп </w:t>
            </w:r>
            <w:r>
              <w:rPr>
                <w:rFonts w:ascii="Arial" w:eastAsia="Arial" w:hAnsi="Arial" w:cs="Arial"/>
                <w:color w:val="000000"/>
                <w:spacing w:val="0"/>
                <w:w w:val="100"/>
                <w:position w:val="0"/>
                <w:sz w:val="19"/>
                <w:szCs w:val="19"/>
                <w:shd w:val="clear" w:color="auto" w:fill="auto"/>
                <w:lang w:val="ru-RU" w:eastAsia="ru-RU" w:bidi="ru-RU"/>
              </w:rPr>
              <w:t xml:space="preserve">с </w:t>
            </w:r>
            <w:r>
              <w:rPr>
                <w:rFonts w:ascii="Arial" w:eastAsia="Arial" w:hAnsi="Arial" w:cs="Arial"/>
                <w:color w:val="242323"/>
                <w:spacing w:val="0"/>
                <w:w w:val="100"/>
                <w:position w:val="0"/>
                <w:sz w:val="19"/>
                <w:szCs w:val="19"/>
                <w:shd w:val="clear" w:color="auto" w:fill="auto"/>
                <w:lang w:val="ru-RU" w:eastAsia="ru-RU" w:bidi="ru-RU"/>
              </w:rPr>
              <w:t xml:space="preserve">инжекторным клапаном и фиксаторами, размером: </w:t>
            </w:r>
            <w:r>
              <w:rPr>
                <w:rFonts w:ascii="Arial" w:eastAsia="Arial" w:hAnsi="Arial" w:cs="Arial"/>
                <w:color w:val="000000"/>
                <w:spacing w:val="0"/>
                <w:w w:val="100"/>
                <w:position w:val="0"/>
                <w:sz w:val="19"/>
                <w:szCs w:val="19"/>
                <w:shd w:val="clear" w:color="auto" w:fill="auto"/>
                <w:lang w:val="ru-RU" w:eastAsia="ru-RU" w:bidi="ru-RU"/>
              </w:rPr>
              <w:t>226</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r>
        <w:trPr>
          <w:trHeight w:val="571"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000000"/>
                <w:spacing w:val="0"/>
                <w:w w:val="100"/>
                <w:position w:val="0"/>
                <w:sz w:val="17"/>
                <w:szCs w:val="17"/>
                <w:shd w:val="clear" w:color="auto" w:fill="auto"/>
                <w:lang w:val="ru-RU" w:eastAsia="ru-RU" w:bidi="ru-RU"/>
              </w:rPr>
              <w:t>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312"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 xml:space="preserve">Катетер внутривенный МебгПоа с инжекторным клапаном и фиксаторами, размером: </w:t>
            </w:r>
            <w:r>
              <w:rPr>
                <w:rFonts w:ascii="Arial" w:eastAsia="Arial" w:hAnsi="Arial" w:cs="Arial"/>
                <w:color w:val="000000"/>
                <w:spacing w:val="0"/>
                <w:w w:val="100"/>
                <w:position w:val="0"/>
                <w:sz w:val="19"/>
                <w:szCs w:val="19"/>
                <w:shd w:val="clear" w:color="auto" w:fill="auto"/>
                <w:lang w:val="ru-RU" w:eastAsia="ru-RU" w:bidi="ru-RU"/>
              </w:rPr>
              <w:t>246</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r>
        <w:trPr>
          <w:trHeight w:val="581" w:hRule="exact"/>
        </w:trPr>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280"/>
              <w:jc w:val="both"/>
              <w:rPr>
                <w:sz w:val="17"/>
                <w:szCs w:val="17"/>
              </w:rPr>
            </w:pPr>
            <w:r>
              <w:rPr>
                <w:color w:val="000000"/>
                <w:spacing w:val="0"/>
                <w:w w:val="100"/>
                <w:position w:val="0"/>
                <w:sz w:val="17"/>
                <w:szCs w:val="17"/>
                <w:shd w:val="clear" w:color="auto" w:fill="auto"/>
                <w:lang w:val="ru-RU" w:eastAsia="ru-RU" w:bidi="ru-RU"/>
              </w:rPr>
              <w:t>7</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312"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Катетер внутривенный однократного применения 51Ж1ЕНЖ (266)</w:t>
            </w:r>
          </w:p>
        </w:tc>
        <w:tc>
          <w:tcPr>
            <w:tcBorders>
              <w:top w:val="single" w:sz="4"/>
              <w:left w:val="single" w:sz="4"/>
              <w:bottom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242323"/>
                <w:spacing w:val="0"/>
                <w:w w:val="100"/>
                <w:position w:val="0"/>
                <w:sz w:val="19"/>
                <w:szCs w:val="19"/>
                <w:shd w:val="clear" w:color="auto" w:fill="auto"/>
                <w:lang w:val="ru-RU" w:eastAsia="ru-RU" w:bidi="ru-RU"/>
              </w:rPr>
              <w:t>Республика Индия</w:t>
            </w:r>
          </w:p>
        </w:tc>
      </w:tr>
    </w:tbl>
    <w:p>
      <w:pPr>
        <w:widowControl w:val="0"/>
        <w:spacing w:after="359" w:line="1" w:lineRule="exact"/>
      </w:pPr>
    </w:p>
    <w:p>
      <w:pPr>
        <w:pStyle w:val="Style9"/>
        <w:keepNext w:val="0"/>
        <w:keepLines w:val="0"/>
        <w:widowControl w:val="0"/>
        <w:shd w:val="clear" w:color="auto" w:fill="auto"/>
        <w:bidi w:val="0"/>
        <w:spacing w:before="0" w:after="0" w:line="228" w:lineRule="auto"/>
        <w:ind w:left="0" w:right="0" w:firstLine="640"/>
        <w:jc w:val="both"/>
      </w:pPr>
      <w:r>
        <w:rPr>
          <w:color w:val="000000"/>
          <w:spacing w:val="0"/>
          <w:w w:val="100"/>
          <w:position w:val="0"/>
          <w:shd w:val="clear" w:color="auto" w:fill="auto"/>
          <w:lang w:val="ru-RU" w:eastAsia="ru-RU" w:bidi="ru-RU"/>
        </w:rPr>
        <w:t>Также в составе заявки представлены регистрационные удостоверения: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РЗН 2017/5804 от 31.05.2017 на медицинское изделие «Катетер внутривенный МеШДоп с инжекторным клапаном и фиксаторами, размером: 140, 160, 170, 180, 200, 220, 240», изготовитель Глобал Медикит Лимитед, Индия;</w:t>
      </w:r>
    </w:p>
    <w:p>
      <w:pPr>
        <w:pStyle w:val="Style9"/>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 РЗН 2013/182 от 15.03.2013 на медицинское изделие «Катетер внутривенный однократного применения В1.Ж1Л-ГСЖ», изготовитель СУРУ ИНТЕРНЭШНЛ ПиВиТи. ЛТД., Индия.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28"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заявке на участие в аукционе Заявитель не указал какое регистрационное удостоверение относится к определенной позиции технического задания, что не позволило Комиссии Заказчика идентифицировать регистрационное удостоверение на конкретную позицию предлагаемого к поставке товара и сверить характеристики.</w:t>
      </w:r>
    </w:p>
    <w:p>
      <w:pPr>
        <w:pStyle w:val="Style9"/>
        <w:keepNext w:val="0"/>
        <w:keepLines w:val="0"/>
        <w:widowControl w:val="0"/>
        <w:shd w:val="clear" w:color="auto" w:fill="auto"/>
        <w:bidi w:val="0"/>
        <w:spacing w:before="0" w:after="0" w:line="228" w:lineRule="auto"/>
        <w:ind w:left="0" w:right="0" w:firstLine="880"/>
        <w:jc w:val="both"/>
      </w:pPr>
      <w:r>
        <w:rPr>
          <w:color w:val="000000"/>
          <w:spacing w:val="0"/>
          <w:w w:val="100"/>
          <w:position w:val="0"/>
          <w:shd w:val="clear" w:color="auto" w:fill="auto"/>
          <w:lang w:val="ru-RU" w:eastAsia="ru-RU" w:bidi="ru-RU"/>
        </w:rPr>
        <w:t>Также представитель Заказчика пояснил, что Комиссия Заказчика не может самостоятельно по «наименованию» файла, расценить данный файл как заявку по конкретной позиции технического задания, поскольку это всего лишь наименование приложенного файла, а никак не заявка участника. Комиссия Заказчика посчитала, что таким образом участник закупки, представивший в составе заявки копии нескольких регистрационных удостоверений на предлагаемое медицинское изделие без возможности идентификации конкретного регистрационного удостоверения на конкретный предлагаемый товар, создает себе условия, при которых имеется возможность нивелировать правом поставить любой из товаров, на которые выданы регистрационные удостоверения, что приведет к необоснованному преимуществу данного участника закупки перед другими участниками.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не может согласиться с пояснениями Заказчика, так как в составе заявки по каждой позиции поставляемого медицинского изделия прописано наименование товара, страна происхождения, характеристика, в частности: «Диаметр катетера», в соответствии с регистрационным удостоверением.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наименовании файла регистрационных удостоверений указаны номера позиций, к которым оно относится.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считает, что Комиссия Заказчика имела возможность выявить из состава заявки Заявителя на какое медицинское изделие представлены регистрационные удостоверения, приложенные в составе заявки.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силу пп. «а» п.1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1-8 ч. 12 ст. 48 Закона о контрактной системе.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3"/>
        </w:numPr>
        <w:shd w:val="clear" w:color="auto" w:fill="auto"/>
        <w:tabs>
          <w:tab w:pos="941" w:val="left"/>
        </w:tabs>
        <w:bidi w:val="0"/>
        <w:spacing w:before="0" w:after="0" w:line="228" w:lineRule="auto"/>
        <w:ind w:left="0" w:right="0" w:firstLine="5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941" w:val="left"/>
        </w:tabs>
        <w:bidi w:val="0"/>
        <w:spacing w:before="0" w:after="0" w:line="228" w:lineRule="auto"/>
        <w:ind w:left="0" w:right="0" w:firstLine="5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941" w:val="left"/>
        </w:tabs>
        <w:bidi w:val="0"/>
        <w:spacing w:before="0" w:after="0" w:line="228" w:lineRule="auto"/>
        <w:ind w:left="0" w:right="0" w:firstLine="5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3"/>
        </w:numPr>
        <w:shd w:val="clear" w:color="auto" w:fill="auto"/>
        <w:tabs>
          <w:tab w:pos="941" w:val="left"/>
        </w:tabs>
        <w:bidi w:val="0"/>
        <w:spacing w:before="0" w:after="0" w:line="228" w:lineRule="auto"/>
        <w:ind w:left="0" w:right="0" w:firstLine="5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3"/>
        </w:numPr>
        <w:shd w:val="clear" w:color="auto" w:fill="auto"/>
        <w:tabs>
          <w:tab w:pos="1014" w:val="left"/>
        </w:tabs>
        <w:bidi w:val="0"/>
        <w:spacing w:before="0" w:after="0" w:line="228" w:lineRule="auto"/>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w:t>
      </w:r>
      <w:r>
        <w:rPr>
          <w:color w:val="000000"/>
          <w:spacing w:val="0"/>
          <w:w w:val="100"/>
          <w:position w:val="0"/>
          <w:shd w:val="clear" w:color="auto" w:fill="auto"/>
          <w:lang w:val="ru-RU" w:eastAsia="ru-RU" w:bidi="ru-RU"/>
        </w:rPr>
        <w:t>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3"/>
        </w:numPr>
        <w:shd w:val="clear" w:color="auto" w:fill="auto"/>
        <w:tabs>
          <w:tab w:pos="992" w:val="left"/>
        </w:tabs>
        <w:bidi w:val="0"/>
        <w:spacing w:before="0" w:after="0" w:line="228" w:lineRule="auto"/>
        <w:ind w:left="0" w:right="0" w:firstLine="6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3"/>
        </w:numPr>
        <w:shd w:val="clear" w:color="auto" w:fill="auto"/>
        <w:tabs>
          <w:tab w:pos="1461" w:val="left"/>
        </w:tabs>
        <w:bidi w:val="0"/>
        <w:spacing w:before="0" w:after="0" w:line="228" w:lineRule="auto"/>
        <w:ind w:left="0" w:right="0" w:firstLine="5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9"/>
        <w:keepNext w:val="0"/>
        <w:keepLines w:val="0"/>
        <w:widowControl w:val="0"/>
        <w:numPr>
          <w:ilvl w:val="0"/>
          <w:numId w:val="3"/>
        </w:numPr>
        <w:shd w:val="clear" w:color="auto" w:fill="auto"/>
        <w:tabs>
          <w:tab w:pos="941" w:val="left"/>
        </w:tabs>
        <w:bidi w:val="0"/>
        <w:spacing w:before="0" w:after="0" w:line="228" w:lineRule="auto"/>
        <w:ind w:left="0" w:right="0" w:firstLine="58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3"/>
        </w:numPr>
        <w:shd w:val="clear" w:color="auto" w:fill="auto"/>
        <w:tabs>
          <w:tab w:pos="983" w:val="left"/>
        </w:tabs>
        <w:bidi w:val="0"/>
        <w:spacing w:before="0" w:after="0" w:line="228" w:lineRule="auto"/>
        <w:ind w:left="0" w:right="0" w:firstLine="6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9"/>
        <w:keepNext w:val="0"/>
        <w:keepLines w:val="0"/>
        <w:widowControl w:val="0"/>
        <w:shd w:val="clear" w:color="auto" w:fill="auto"/>
        <w:bidi w:val="0"/>
        <w:spacing w:before="0" w:after="0" w:line="228" w:lineRule="auto"/>
        <w:ind w:left="0" w:right="0" w:firstLine="6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 признании заявки ООО «ЛидерМед» несоответствующей по основанию, отраженному в протоколе подведения итогов определения поставщика (подрядчика, исполнителя), является неправомерным и принято в нарушение пп. «а» п.1 ч.5 ст. 49 Закона о контрактной системе, что содержит признаки состава административного правонарушения, ответственность за которое предусмотрена ч. 2 ст. 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28" w:lineRule="auto"/>
        <w:ind w:left="0" w:right="0" w:firstLine="720"/>
        <w:jc w:val="both"/>
        <w:sectPr>
          <w:footnotePr>
            <w:pos w:val="pageBottom"/>
            <w:numFmt w:val="decimal"/>
            <w:numRestart w:val="continuous"/>
          </w:footnotePr>
          <w:type w:val="continuous"/>
          <w:pgSz w:w="11900" w:h="16840"/>
          <w:pgMar w:top="508" w:right="533" w:bottom="611" w:left="1090"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keepLines/>
        <w:widowControl w:val="0"/>
        <w:shd w:val="clear" w:color="auto" w:fill="auto"/>
        <w:bidi w:val="0"/>
        <w:spacing w:before="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9"/>
        <w:keepNext w:val="0"/>
        <w:keepLines w:val="0"/>
        <w:widowControl w:val="0"/>
        <w:numPr>
          <w:ilvl w:val="0"/>
          <w:numId w:val="5"/>
        </w:numPr>
        <w:shd w:val="clear" w:color="auto" w:fill="auto"/>
        <w:tabs>
          <w:tab w:pos="1286"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Признать жалобу ООО «ЛидерМед» на действия комиссии ГБУЗ «ММКЦ «Коммунарка» ДЗМ» обоснованной.</w:t>
      </w:r>
    </w:p>
    <w:p>
      <w:pPr>
        <w:pStyle w:val="Style9"/>
        <w:keepNext w:val="0"/>
        <w:keepLines w:val="0"/>
        <w:widowControl w:val="0"/>
        <w:numPr>
          <w:ilvl w:val="0"/>
          <w:numId w:val="5"/>
        </w:numPr>
        <w:shd w:val="clear" w:color="auto" w:fill="auto"/>
        <w:tabs>
          <w:tab w:pos="1286"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Признать в действиях комиссии Заказчика нарушение пп. «а» п.1 ч.5 ст. 49 Закона о контрактной системе.</w:t>
      </w:r>
    </w:p>
    <w:p>
      <w:pPr>
        <w:pStyle w:val="Style9"/>
        <w:keepNext w:val="0"/>
        <w:keepLines w:val="0"/>
        <w:widowControl w:val="0"/>
        <w:numPr>
          <w:ilvl w:val="0"/>
          <w:numId w:val="5"/>
        </w:numPr>
        <w:shd w:val="clear" w:color="auto" w:fill="auto"/>
        <w:tabs>
          <w:tab w:pos="1286"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5"/>
        </w:numPr>
        <w:shd w:val="clear" w:color="auto" w:fill="auto"/>
        <w:tabs>
          <w:tab w:pos="1286" w:val="left"/>
        </w:tabs>
        <w:bidi w:val="0"/>
        <w:spacing w:before="0" w:after="280" w:line="23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footnotePr>
            <w:pos w:val="pageBottom"/>
            <w:numFmt w:val="decimal"/>
            <w:numRestart w:val="continuous"/>
          </w:footnotePr>
          <w:pgSz w:w="11900" w:h="16840"/>
          <w:pgMar w:top="1158" w:right="527" w:bottom="3784" w:left="1106" w:header="0" w:footer="3" w:gutter="0"/>
          <w:cols w:space="720"/>
          <w:noEndnote/>
          <w:rtlGutter w:val="0"/>
          <w:docGrid w:linePitch="360"/>
        </w:sectPr>
      </w:pPr>
      <w:r>
        <mc:AlternateContent>
          <mc:Choice Requires="wps">
            <w:drawing>
              <wp:anchor distT="127000" distB="356870" distL="0" distR="0" simplePos="0" relativeHeight="125829378" behindDoc="0" locked="0" layoutInCell="1" allowOverlap="1">
                <wp:simplePos x="0" y="0"/>
                <wp:positionH relativeFrom="page">
                  <wp:posOffset>735965</wp:posOffset>
                </wp:positionH>
                <wp:positionV relativeFrom="paragraph">
                  <wp:posOffset>127000</wp:posOffset>
                </wp:positionV>
                <wp:extent cx="1850390" cy="252730"/>
                <wp:wrapTopAndBottom/>
                <wp:docPr id="8" name="Shape 8"/>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4" type="#_x0000_t202" style="position:absolute;margin-left:57.950000000000003pt;margin-top:10.pt;width:145.70000000000002pt;height:19.900000000000002pt;z-index:-125829375;mso-wrap-distance-left:0;mso-wrap-distance-top:10.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3074035</wp:posOffset>
            </wp:positionH>
            <wp:positionV relativeFrom="paragraph">
              <wp:posOffset>200025</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3531235</wp:posOffset>
                </wp:positionH>
                <wp:positionV relativeFrom="paragraph">
                  <wp:posOffset>602615</wp:posOffset>
                </wp:positionV>
                <wp:extent cx="1283335" cy="103505"/>
                <wp:wrapNone/>
                <wp:docPr id="12" name="Shape 1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78.05000000000001pt;margin-top:47.450000000000003pt;width:101.05pt;height:8.1500000000000004pt;z-index:251657729;mso-wrap-distance-left:0;mso-wrap-distance-right:0;mso-position-horizontal-relative:page" filled="f" stroked="f">
                <v:textbox inset="0,0,0,0">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3488690</wp:posOffset>
                </wp:positionH>
                <wp:positionV relativeFrom="paragraph">
                  <wp:posOffset>291465</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74.69999999999999pt;margin-top:22.949999999999999pt;width:135.59999999999999pt;height:20.150000000000002pt;z-index:251657731;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27000" distB="356870" distL="0" distR="0" simplePos="0" relativeHeight="125829381" behindDoc="0" locked="0" layoutInCell="1" allowOverlap="1">
                <wp:simplePos x="0" y="0"/>
                <wp:positionH relativeFrom="page">
                  <wp:posOffset>6085205</wp:posOffset>
                </wp:positionH>
                <wp:positionV relativeFrom="paragraph">
                  <wp:posOffset>127000</wp:posOffset>
                </wp:positionV>
                <wp:extent cx="1136650" cy="252730"/>
                <wp:wrapTopAndBottom/>
                <wp:docPr id="16" name="Shape 16"/>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2" type="#_x0000_t202" style="position:absolute;margin-left:479.15000000000003pt;margin-top:10.pt;width:89.5pt;height:19.900000000000002pt;z-index:-125829372;mso-wrap-distance-left:0;mso-wrap-distance-top:10.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Грешнева Дарья Сергеевна</w:t>
      </w:r>
    </w:p>
    <w:p>
      <w:pPr>
        <w:pStyle w:val="Style3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067961</w:t>
      </w:r>
      <w:r>
        <w:rPr>
          <w:color w:val="242323"/>
          <w:spacing w:val="0"/>
          <w:w w:val="100"/>
          <w:position w:val="0"/>
          <w:shd w:val="clear" w:color="auto" w:fill="auto"/>
          <w:lang w:val="ru-RU" w:eastAsia="ru-RU" w:bidi="ru-RU"/>
        </w:rPr>
        <w:t>ЕЕ87Е758АЕ5АСЭ096СЕ0АЕ91</w:t>
      </w:r>
      <w:r>
        <w:rPr>
          <w:spacing w:val="0"/>
          <w:w w:val="100"/>
          <w:position w:val="0"/>
          <w:shd w:val="clear" w:color="auto" w:fill="auto"/>
          <w:lang w:val="ru-RU" w:eastAsia="ru-RU" w:bidi="ru-RU"/>
        </w:rPr>
        <w:t>25</w:t>
      </w:r>
    </w:p>
    <w:p>
      <w:pPr>
        <w:pStyle w:val="Style34"/>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16.03.2023 </w:t>
      </w:r>
      <w:r>
        <w:rPr>
          <w:color w:val="000000"/>
          <w:spacing w:val="0"/>
          <w:w w:val="100"/>
          <w:position w:val="0"/>
          <w:shd w:val="clear" w:color="auto" w:fill="auto"/>
          <w:lang w:val="ru-RU" w:eastAsia="ru-RU" w:bidi="ru-RU"/>
        </w:rPr>
        <w:t xml:space="preserve">по </w:t>
      </w:r>
      <w:r>
        <w:rPr>
          <w:color w:val="242323"/>
          <w:spacing w:val="0"/>
          <w:w w:val="100"/>
          <w:position w:val="0"/>
          <w:shd w:val="clear" w:color="auto" w:fill="auto"/>
          <w:lang w:val="ru-RU" w:eastAsia="ru-RU" w:bidi="ru-RU"/>
        </w:rPr>
        <w:t>08.06.2024</w:t>
      </w:r>
    </w:p>
    <w:p>
      <w:pPr>
        <w:widowControl w:val="0"/>
        <w:spacing w:line="1" w:lineRule="exact"/>
        <w:sectPr>
          <w:footnotePr>
            <w:pos w:val="pageBottom"/>
            <w:numFmt w:val="decimal"/>
            <w:numRestart w:val="continuous"/>
          </w:footnotePr>
          <w:type w:val="continuous"/>
          <w:pgSz w:w="11900" w:h="16840"/>
          <w:pgMar w:top="1158" w:right="527" w:bottom="3784" w:left="1106" w:header="0" w:footer="3" w:gutter="0"/>
          <w:cols w:space="720"/>
          <w:noEndnote/>
          <w:rtlGutter w:val="0"/>
          <w:docGrid w:linePitch="360"/>
        </w:sectPr>
      </w:pPr>
      <w:r>
        <mc:AlternateContent>
          <mc:Choice Requires="wps">
            <w:drawing>
              <wp:anchor distT="152400" distB="356235" distL="0" distR="0" simplePos="0" relativeHeight="125829383" behindDoc="0" locked="0" layoutInCell="1" allowOverlap="1">
                <wp:simplePos x="0" y="0"/>
                <wp:positionH relativeFrom="page">
                  <wp:posOffset>735965</wp:posOffset>
                </wp:positionH>
                <wp:positionV relativeFrom="paragraph">
                  <wp:posOffset>152400</wp:posOffset>
                </wp:positionV>
                <wp:extent cx="1341120" cy="250190"/>
                <wp:wrapTopAndBottom/>
                <wp:docPr id="18" name="Shape 18"/>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4" type="#_x0000_t202" style="position:absolute;margin-left:57.950000000000003pt;margin-top:12.pt;width:105.60000000000001pt;height:19.699999999999999pt;z-index:-125829370;mso-wrap-distance-left:0;mso-wrap-distance-top:12.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25425" distB="0" distL="0" distR="1786255" simplePos="0" relativeHeight="125829385" behindDoc="0" locked="0" layoutInCell="1" allowOverlap="1">
            <wp:simplePos x="0" y="0"/>
            <wp:positionH relativeFrom="page">
              <wp:posOffset>3074035</wp:posOffset>
            </wp:positionH>
            <wp:positionV relativeFrom="paragraph">
              <wp:posOffset>225425</wp:posOffset>
            </wp:positionV>
            <wp:extent cx="353695" cy="536575"/>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3531235</wp:posOffset>
                </wp:positionH>
                <wp:positionV relativeFrom="paragraph">
                  <wp:posOffset>624840</wp:posOffset>
                </wp:positionV>
                <wp:extent cx="1286510" cy="103505"/>
                <wp:wrapNone/>
                <wp:docPr id="22" name="Shape 22"/>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78.05000000000001pt;margin-top:49.200000000000003pt;width:101.3pt;height:8.1500000000000004pt;z-index:251657733;mso-wrap-distance-left:0;mso-wrap-distance-right:0;mso-position-horizontal-relative:page" filled="f" stroked="f">
                <v:textbox inset="0,0,0,0">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3488690</wp:posOffset>
                </wp:positionH>
                <wp:positionV relativeFrom="paragraph">
                  <wp:posOffset>313690</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4.69999999999999pt;margin-top:24.699999999999999pt;width:135.59999999999999pt;height:20.150000000000002pt;z-index:251657735;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356235" distL="0" distR="0" simplePos="0" relativeHeight="125829386" behindDoc="0" locked="0" layoutInCell="1" allowOverlap="1">
                <wp:simplePos x="0" y="0"/>
                <wp:positionH relativeFrom="page">
                  <wp:posOffset>5862955</wp:posOffset>
                </wp:positionH>
                <wp:positionV relativeFrom="paragraph">
                  <wp:posOffset>152400</wp:posOffset>
                </wp:positionV>
                <wp:extent cx="1322705" cy="250190"/>
                <wp:wrapTopAndBottom/>
                <wp:docPr id="26" name="Shape 26"/>
                <a:graphic xmlns:a="http://schemas.openxmlformats.org/drawingml/2006/main">
                  <a:graphicData uri="http://schemas.microsoft.com/office/word/2010/wordprocessingShape">
                    <wps:wsp>
                      <wps:cNvSpPr txBox="1"/>
                      <wps:spPr>
                        <a:xfrm>
                          <a:ext cx="132270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52" type="#_x0000_t202" style="position:absolute;margin-left:461.65000000000003pt;margin-top:12.pt;width:104.15000000000001pt;height:19.699999999999999pt;z-index:-125829367;mso-wrap-distance-left:0;mso-wrap-distance-top:12.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3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44СЕ019О689ЕВ23598ВССВЕ99Е1С6Е2С</w:t>
      </w:r>
    </w:p>
    <w:p>
      <w:pPr>
        <w:pStyle w:val="Style34"/>
        <w:keepNext w:val="0"/>
        <w:keepLines w:val="0"/>
        <w:widowControl w:val="0"/>
        <w:shd w:val="clear" w:color="auto" w:fill="auto"/>
        <w:bidi w:val="0"/>
        <w:spacing w:before="0" w:after="36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10.04.2023 </w:t>
      </w:r>
      <w:r>
        <w:rPr>
          <w:color w:val="8D8D8D"/>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03.07.2024</w:t>
      </w:r>
    </w:p>
    <w:p>
      <w:pPr>
        <w:pStyle w:val="Style9"/>
        <w:keepNext w:val="0"/>
        <w:keepLines w:val="0"/>
        <w:widowControl w:val="0"/>
        <w:shd w:val="clear" w:color="auto" w:fill="auto"/>
        <w:bidi w:val="0"/>
        <w:spacing w:before="0" w:after="640" w:line="240" w:lineRule="auto"/>
        <w:ind w:left="1240" w:right="0" w:firstLine="0"/>
        <w:jc w:val="left"/>
      </w:pPr>
      <w:r>
        <w:drawing>
          <wp:anchor distT="0" distB="0" distL="114300" distR="1900555" simplePos="0" relativeHeight="125829388" behindDoc="0" locked="0" layoutInCell="1" allowOverlap="1">
            <wp:simplePos x="0" y="0"/>
            <wp:positionH relativeFrom="page">
              <wp:posOffset>3073400</wp:posOffset>
            </wp:positionH>
            <wp:positionV relativeFrom="paragraph">
              <wp:posOffset>63500</wp:posOffset>
            </wp:positionV>
            <wp:extent cx="353695" cy="536575"/>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3530600</wp:posOffset>
                </wp:positionH>
                <wp:positionV relativeFrom="paragraph">
                  <wp:posOffset>462915</wp:posOffset>
                </wp:positionV>
                <wp:extent cx="1286510" cy="103505"/>
                <wp:wrapNone/>
                <wp:docPr id="30" name="Shape 30"/>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78.pt;margin-top:36.450000000000003pt;width:101.3pt;height:8.1500000000000004pt;z-index:251657737;mso-wrap-distance-left:0;mso-wrap-distance-right:0;mso-position-horizontal-relative:page" filled="f" stroked="f">
                <v:textbox inset="0,0,0,0">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3488055</wp:posOffset>
                </wp:positionH>
                <wp:positionV relativeFrom="paragraph">
                  <wp:posOffset>151765</wp:posOffset>
                </wp:positionV>
                <wp:extent cx="1722120" cy="255905"/>
                <wp:wrapNone/>
                <wp:docPr id="32" name="Shape 3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4.65000000000003pt;margin-top:11.950000000000001pt;width:135.59999999999999pt;height:20.150000000000002pt;z-index:25165773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3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008926921ЕВ71Е0631А2ЕЕ19ЕВВ8Е80В4Е</w:t>
      </w:r>
    </w:p>
    <w:p>
      <w:pPr>
        <w:pStyle w:val="Style34"/>
        <w:keepNext w:val="0"/>
        <w:keepLines w:val="0"/>
        <w:widowControl w:val="0"/>
        <w:shd w:val="clear" w:color="auto" w:fill="auto"/>
        <w:bidi w:val="0"/>
        <w:spacing w:before="0" w:after="120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28.03.2023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20.06.2024</w:t>
      </w:r>
    </w:p>
    <w:p>
      <w:pPr>
        <w:pStyle w:val="Style41"/>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734695</wp:posOffset>
              </wp:positionH>
              <wp:positionV relativeFrom="page">
                <wp:posOffset>10092690</wp:posOffset>
              </wp:positionV>
              <wp:extent cx="713105" cy="100330"/>
              <wp:wrapNone/>
              <wp:docPr id="4" name="Shape 4"/>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2023-61141</w:t>
                          </w:r>
                        </w:p>
                      </w:txbxContent>
                    </wps:txbx>
                    <wps:bodyPr wrap="none" lIns="0" tIns="0" rIns="0" bIns="0">
                      <a:spAutoFit/>
                    </wps:bodyPr>
                  </wps:wsp>
                </a:graphicData>
              </a:graphic>
            </wp:anchor>
          </w:drawing>
        </mc:Choice>
        <mc:Fallback>
          <w:pict>
            <v:shape id="_x0000_s1030" type="#_x0000_t202" style="position:absolute;margin-left:57.850000000000001pt;margin-top:794.7000000000000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2023-61141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07390" cy="100330"/>
              <wp:wrapNone/>
              <wp:docPr id="6" name="Shape 6"/>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2023-61141</w:t>
                          </w:r>
                        </w:p>
                      </w:txbxContent>
                    </wps:txbx>
                    <wps:bodyPr wrap="none" lIns="0" tIns="0" rIns="0" bIns="0">
                      <a:spAutoFit/>
                    </wps:bodyPr>
                  </wps:wsp>
                </a:graphicData>
              </a:graphic>
            </wp:anchor>
          </w:drawing>
        </mc:Choice>
        <mc:Fallback>
          <w:pict>
            <v:shape id="_x0000_s1032" type="#_x0000_t202" style="position:absolute;margin-left:57.pt;margin-top:804.5pt;width:55.700000000000003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2023-61141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3932555</wp:posOffset>
              </wp:positionH>
              <wp:positionV relativeFrom="page">
                <wp:posOffset>454025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65000000000003pt;margin-top:35.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9">
    <w:name w:val="Оглавлени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Подпись к картинке_"/>
    <w:basedOn w:val="DefaultParagraphFont"/>
    <w:link w:val="Style30"/>
    <w:rPr>
      <w:rFonts w:ascii="Times New Roman" w:eastAsia="Times New Roman" w:hAnsi="Times New Roman" w:cs="Times New Roman"/>
      <w:b w:val="0"/>
      <w:bCs w:val="0"/>
      <w:i w:val="0"/>
      <w:iCs w:val="0"/>
      <w:smallCaps w:val="0"/>
      <w:strike w:val="0"/>
      <w:color w:val="242323"/>
      <w:sz w:val="12"/>
      <w:szCs w:val="12"/>
      <w:u w:val="none"/>
    </w:rPr>
  </w:style>
  <w:style w:type="character" w:customStyle="1" w:styleId="CharStyle35">
    <w:name w:val="Основной текст (2)_"/>
    <w:basedOn w:val="DefaultParagraphFont"/>
    <w:link w:val="Style34"/>
    <w:rPr>
      <w:rFonts w:ascii="Arial" w:eastAsia="Arial" w:hAnsi="Arial" w:cs="Arial"/>
      <w:b w:val="0"/>
      <w:bCs w:val="0"/>
      <w:i w:val="0"/>
      <w:iCs w:val="0"/>
      <w:smallCaps w:val="0"/>
      <w:strike w:val="0"/>
      <w:color w:val="424242"/>
      <w:sz w:val="12"/>
      <w:szCs w:val="12"/>
      <w:u w:val="none"/>
    </w:rPr>
  </w:style>
  <w:style w:type="character" w:customStyle="1" w:styleId="CharStyle42">
    <w:name w:val="Основной текст (4)_"/>
    <w:basedOn w:val="DefaultParagraphFont"/>
    <w:link w:val="Style41"/>
    <w:rPr>
      <w:rFonts w:ascii="Arial" w:eastAsia="Arial" w:hAnsi="Arial" w:cs="Arial"/>
      <w:b/>
      <w:bCs/>
      <w:i w:val="0"/>
      <w:iCs w:val="0"/>
      <w:smallCaps w:val="0"/>
      <w:strike w:val="0"/>
      <w:sz w:val="19"/>
      <w:szCs w:val="19"/>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4">
    <w:name w:val="Заголовок №2"/>
    <w:basedOn w:val="Normal"/>
    <w:link w:val="CharStyle15"/>
    <w:pPr>
      <w:widowControl w:val="0"/>
      <w:shd w:val="clear" w:color="auto" w:fill="auto"/>
      <w:spacing w:after="240" w:line="233" w:lineRule="auto"/>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Оглавление"/>
    <w:basedOn w:val="Normal"/>
    <w:link w:val="CharStyle19"/>
    <w:pPr>
      <w:widowControl w:val="0"/>
      <w:shd w:val="clear" w:color="auto" w:fill="auto"/>
      <w:ind w:firstLine="58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Подпись к картинке"/>
    <w:basedOn w:val="Normal"/>
    <w:link w:val="CharStyle3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323"/>
      <w:sz w:val="12"/>
      <w:szCs w:val="12"/>
      <w:u w:val="none"/>
    </w:rPr>
  </w:style>
  <w:style w:type="paragraph" w:customStyle="1" w:styleId="Style34">
    <w:name w:val="Основной текст (2)"/>
    <w:basedOn w:val="Normal"/>
    <w:link w:val="CharStyle35"/>
    <w:pPr>
      <w:widowControl w:val="0"/>
      <w:shd w:val="clear" w:color="auto" w:fill="auto"/>
      <w:ind w:left="3760"/>
    </w:pPr>
    <w:rPr>
      <w:rFonts w:ascii="Arial" w:eastAsia="Arial" w:hAnsi="Arial" w:cs="Arial"/>
      <w:b w:val="0"/>
      <w:bCs w:val="0"/>
      <w:i w:val="0"/>
      <w:iCs w:val="0"/>
      <w:smallCaps w:val="0"/>
      <w:strike w:val="0"/>
      <w:color w:val="424242"/>
      <w:sz w:val="12"/>
      <w:szCs w:val="12"/>
      <w:u w:val="none"/>
    </w:rPr>
  </w:style>
  <w:style w:type="paragraph" w:customStyle="1" w:styleId="Style41">
    <w:name w:val="Основной текст (4)"/>
    <w:basedOn w:val="Normal"/>
    <w:link w:val="CharStyle42"/>
    <w:pPr>
      <w:widowControl w:val="0"/>
      <w:shd w:val="clear" w:color="auto" w:fill="auto"/>
      <w:spacing w:after="180" w:line="276" w:lineRule="auto"/>
    </w:pPr>
    <w:rPr>
      <w:rFonts w:ascii="Arial" w:eastAsia="Arial" w:hAnsi="Arial" w:cs="Arial"/>
      <w:b/>
      <w:bCs/>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