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ФГБОУ «Всероссийский государственный университет кинематографии им. С. А. Герасимова»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^о^д^@Vд^к.^п^о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«ЧОП «Альфа-Легион»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762" w:bottom="612" w:left="1140" w:header="0" w:footer="3" w:gutter="0"/>
          <w:pgNumType w:start="1"/>
          <w:cols w:num="2" w:space="720" w:equalWidth="0">
            <w:col w:w="4061" w:space="1205"/>
            <w:col w:w="473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О1да.КаxткоVа@а1^а1едюп.^и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6" w:after="7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8" w:right="0" w:bottom="65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№077/06/106-17754/2023 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79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12.12.2023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конференц</w:t>
        <w:softHyphen/>
        <w:t>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 ООО «ЧОП «Альфа-Легион»: Антипина А.А. (дов.№б/н от 11.12.2023), ФГБОУ «Всероссийский государственный университет кинематографии им. С. А. Герасимова»: Зайцевой А.Е. (дов.№68-01-415/3 от 06.02.2023), Кошелевой Т.В. (дов.№68-01-1670/3 от 24.08.2022),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«ЧОП «Альфа-Легион» (далее — Заявитель) на действия ФГБОУ «Всероссийский государственный университет кинематографии им. С. А. Герасимова» (далее — Заказчик) при проведении открытого конкурса в электронной форме на право заключения государственного контракта на оказание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услуг охраны, обеспечения внутриобъектового и пропускного режимов в 2024 году (Закупка № 0373100057823000082) (далее —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40" w:line="288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представитель Заявителя на заседании Комиссии Управления ходатайствовал от отзыве жалобы, ввиду внесения Заказчиком 11.12.2023 изменений в извещение о проведении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ч.4 ст.106 Закона о контрактной системе не допускается запрашивать у лица, подавшего жалобу, информацию и документы, которые находятся в распоряжении государственных органов (в том числе органов государственной власти), органов местного самоуправления либо органов, подведомственных государственным органам (в том числе органам государственной власти) или органам местного самоуправления. В таком случае контрольный орган в сфере закупок запрашивает такую информацию и документы самостоятельно. Рассмотрение жалобы по существу должно осуществляться на коллегиальной основе.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день рассмотрения жалобы по существу участник закупки, подавший жалобу, вправе ее отозвать непосредственно при рассмотрении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4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Жалобу ООО «ЧОП «Альфа-Легион» оставить без рассмотрения ввиду отзыва жалобы Заявителем в соответствии с ч.4 ст.106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ограничения, наложенные на определение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8" w:right="531" w:bottom="652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9410" distL="0" distR="0" simplePos="0" relativeHeight="125829378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11.pt;width:149.30000000000001pt;height:19.699999999999999pt;z-index:-125829375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0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615315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0.90000000000003pt;margin-top:48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301625</wp:posOffset>
                </wp:positionV>
                <wp:extent cx="1725295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30000000000001pt;margin-top:23.7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941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90000000000003pt;margin-top:11.pt;width:89.5pt;height:19.699999999999999pt;z-index:-125829372;mso-wrap-distance-left:0;mso-wrap-distance-top:11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36.7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35000000000002pt;margin-top:12.2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44СРО19Э689ЕВ23598ВССВЕ99Е1С6Е2С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>по 03.07.2024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BEBEB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0.90000000000003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BEBEB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3521710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30000000000001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C6C6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328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color w:val="6C6C6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20.06.2024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729615</wp:posOffset>
              </wp:positionH>
              <wp:positionV relativeFrom="page">
                <wp:posOffset>10041890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2023-61047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450000000000003pt;margin-top:790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2023-61047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2023-61047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2023-61047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425450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33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1">
    <w:name w:val="Заголовок №2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0">
    <w:name w:val="Заголовок №2"/>
    <w:basedOn w:val="Normal"/>
    <w:link w:val="CharStyle21"/>
    <w:pPr>
      <w:widowControl w:val="0"/>
      <w:shd w:val="clear" w:color="auto" w:fill="auto"/>
      <w:spacing w:after="370" w:line="264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