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823595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53795/23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849999999999994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53795/23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г. Москвы «Дирекция развития объектов здравоохранения города Москвы»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с1го/-/а1&lt;ир1&lt;1@/с1п1М1поуп1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«СТРОИТЕЛЬНАЯ КОМПАНИЯ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ИМ. А.НЕВСКОГО»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4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11е\у^1&lt;ра1ех@таП.П1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077/06/106-17794/2023 о нарушении</w:t>
        <w:br/>
        <w:t>законодательства о контрактной системе</w:t>
        <w:br/>
        <w:t>12.12.2023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 - 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 при участии представителей ГБУ г. Москвы «Дирекция развития объектов здравоохранения города Москвы»,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«СТРОИТЕЛЬНАЯ КОМПАНИЯ ИМ. А.НЕВСКОГО», о времени и порядке заседания Комиссии Управления уведомленных надлежащим образом посредством размещения сведений в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margin">
              <wp:posOffset>9089390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«СТРОИТЕЛЬНАЯ КОМПАНИЯ ИМ. А.НЕВСКОГО» (далее — Заявитель) на действия ГБУ г. Москвы «Дирекция развития объектов здравоохранения города Москвы» (далее — Заказчик) при проведении открытого конкурса в электронной форме на право заключения государственного контракта на переоборудование помещений под установку компьютерного томографа в ГБУЗ «ГКБ им. В.П. Демихова ДЗМ» по адресу: 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Москва, ул. Шкулева, д.4, стр.5 (Закупка № 0373200597923000350) (далее —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конкурсной комиссий Заказчика в части оценки заявки ООО «СТРОИТЕЛЬНАЯ КОМПАНИЯ ИМ. А.НЕВСКОГО» и заявки ООО «УК-ВЕНТ» в нарушение установленного в конкурсной документации порядка оценки заявок по показателю «Наличие у участников закупки опыта работы, связанного с предметом контракта»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ч.6 ст.106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п.3 и п.4 ч.1 ст.32 Закона о контрактной системе критериями оценки этих заявок, окончательных предложений.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предмет жалобы о присвоении результатов оценки по критерию «</w:t>
      </w: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относится к компетенции Комиссии Управления, и обжаловать такие результаты оценки заявок возможно исключительно в судебном порядке.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проводится проверка действий конкурсной комиссии Заказчика в части применения установленного в конкурсной документации порядка оценки заявок на участие в конкурсе.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 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конкурсной документацией оценка заявок производится в соответствии с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ст.24 Закона о контрактной системе победителем конкурса признается участник закупки, который предложил лучшие условия исполнения контракта и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Законом о контрактной системе предусмотрена документация о закупке)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Порядка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76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0" w:bottom="1162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п.25 Порядка для оценки заявок по показателям оценки, предусмотренным пунктом 24 Положения, применяются детализирующие показатели.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согласно конкурсной документации Заказчиком установлен в том числе следующий порядок оценки заявок по показателю «Наличие у участников закупки опыта работы, связанного с предметом контракта»: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Значение количества баллов по детализирующему показателю, присваиваемых заявке, подлежащей в соответствии с Федеральным законом №44- ФЗ оценке по критерию оценки "квалификация участников закупки" (БХ1), рассчитывается по формуле: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549" w:val="left"/>
        </w:tabs>
        <w:bidi w:val="0"/>
        <w:spacing w:before="0" w:after="0" w:line="240" w:lineRule="auto"/>
        <w:ind w:left="0" w:right="0" w:firstLine="5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БХ </w:t>
      </w:r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(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Х</w:t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-Х</w:t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т,п</w:t>
      </w:r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 xml:space="preserve">)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&gt;</w:t>
      </w:r>
      <w:r>
        <w:rPr>
          <w:strike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Х </w:t>
      </w:r>
      <w:r>
        <w:rPr>
          <w:strike/>
          <w:color w:val="000000"/>
          <w:spacing w:val="0"/>
          <w:w w:val="100"/>
          <w:position w:val="0"/>
          <w:sz w:val="42"/>
          <w:szCs w:val="42"/>
          <w:shd w:val="clear" w:color="auto" w:fill="auto"/>
          <w:vertAlign w:val="superscript"/>
          <w:lang w:val="ru-RU" w:eastAsia="ru-RU" w:bidi="ru-RU"/>
        </w:rPr>
        <w:t>1100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ab/>
        <w:t>;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562" w:val="left"/>
        </w:tabs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1тах</w:t>
        <w:tab/>
        <w:t>1пт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где: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Хтах - максимальное значение, содержащееся в заявках (частях заявок), подлежащих в соответствии с Федеральным законом №44-ФЗ оценке по критерию оценки "квалификация участников закупки ";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Х1 - значение, содержащееся в предложении участника закупки, заявка (часть заявки) которого подлежит в соответствии с Федеральным законом №44- ФЗ оценке по критерию оценки "квалификация участников закупки";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Хтт - минимальное значение, содержащееся в заявках (частях заявок), подлежащих в соответствии с Федеральным законом №44-ФЗ оценке по критерию оценки «квалификация участников закупки».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заявка ООО «СТРОИТЕЛЬНАЯ КОМПАНИЯ ИМ. А.НЕВСКОГО» по показателю «Наличие у участников закупки опыта поставки товара, выполнения работы, оказания услуги, связанного с предметом контракта»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неправомерно оценена в 0 баллов несмотря на то, что участником представлены сведения о наличии контрактов/договоров, которые полностью соответствуют установленному порядку оценки, при этом заявки ООО «УК-ВЕНТ» неправомерно присвоено 100 баллов по показателю.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377" w:lineRule="auto"/>
        <w:ind w:left="0" w:right="0" w:firstLine="760"/>
        <w:jc w:val="both"/>
        <w:rPr>
          <w:sz w:val="20"/>
          <w:szCs w:val="20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591" w:left="1077" w:header="0" w:footer="16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 согласившись с доводами жалобы, представитель Заказчика пояснил, что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2023-61189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закупочной комиссией Заказчика приняты к учету представленные в составе заявки Заявителя контракты/договора.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ввиду того, что сумма представленных в составе заявки Заявителя контрактов является минимальной из предложенных между ООО «УК- ВЕНТ», такое значения принято как Хшт.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при учете указанных значений показателя опыта участника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2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БХ</w:t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= </w:t>
      </w:r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(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Х</w:t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ru-RU" w:eastAsia="ru-RU" w:bidi="ru-RU"/>
        </w:rPr>
        <w:t>Х</w:t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»,. </w:t>
      </w:r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)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&gt;</w:t>
      </w:r>
      <w:r>
        <w:rPr>
          <w:strike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bscript"/>
          <w:lang w:val="ru-RU" w:eastAsia="ru-RU" w:bidi="ru-RU"/>
        </w:rPr>
        <w:t>Х</w:t>
      </w:r>
      <w:r>
        <w:rPr>
          <w:strike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 </w:t>
      </w:r>
      <w:r>
        <w:rPr>
          <w:strike/>
          <w:color w:val="000000"/>
          <w:spacing w:val="0"/>
          <w:w w:val="100"/>
          <w:position w:val="0"/>
          <w:sz w:val="42"/>
          <w:szCs w:val="42"/>
          <w:shd w:val="clear" w:color="auto" w:fill="auto"/>
          <w:vertAlign w:val="superscript"/>
          <w:lang w:val="ru-RU" w:eastAsia="ru-RU" w:bidi="ru-RU"/>
        </w:rPr>
        <w:t>1&lt;0О</w:t>
      </w:r>
      <w:r>
        <w:rPr>
          <w:strike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bscript"/>
          <w:lang w:val="ru-RU" w:eastAsia="ru-RU" w:bidi="ru-RU"/>
        </w:rPr>
        <w:t>Х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 ;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018" w:val="left"/>
        </w:tabs>
        <w:bidi w:val="0"/>
        <w:spacing w:before="0" w:after="0" w:line="19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закупи в формулу подсчета баллов</w:t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тах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™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п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утвержденной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пп.«б» п.20 Положения, получается значение равное 0, что и было отражено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протоколе рассмотрения заявок на участие в закупочной процедуре.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Исследовав представленные материалы, руководствуясь Законом 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«СТРОИТЕЛЬНАЯ КОМПАНИЯ ИМ. А.НЕВСКОГО» на действия конкурсной комиссии Филиала ГБУ г. Москвы «Дирекция развития объектов здравоохранения города Москвы»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 Московским УФАС России.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200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219075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950000000000003pt;margin-top:42.pt;width:145.70000000000002pt;height:19.699999999999999pt;z-index:-125829371;mso-wrap-distance-left:0;mso-wrap-distance-top:42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3250" distB="0" distL="0" distR="1789430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603250</wp:posOffset>
            </wp:positionV>
            <wp:extent cx="353695" cy="40259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694690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55000000000001pt;margin-top:54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219075" distL="0" distR="0" simplePos="0" relativeHeight="125829385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533400</wp:posOffset>
                </wp:positionV>
                <wp:extent cx="118237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5.55000000000001pt;margin-top:42.pt;width:93.100000000000009pt;height:19.699999999999999pt;z-index:-125829368;mso-wrap-distance-left:0;mso-wrap-distance-top:42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00Е9СРАА6ОО6САО20С424А9502РС296Е8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E4E4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560" w:right="0" w:firstLine="0"/>
        <w:jc w:val="left"/>
      </w:pPr>
      <w:r>
        <w:drawing>
          <wp:anchor distT="0" distB="0" distL="114300" distR="1921510" simplePos="0" relativeHeight="125829387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5000000000001pt;margin-top:11.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3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00СС5А1А1С3030775Е8423Е1</w:t>
      </w:r>
      <w:r>
        <w:rPr>
          <w:color w:val="4E4E4E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60" w:right="0" w:firstLine="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1.10000000000002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4E4E4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E4E4E"/>
          <w:spacing w:val="0"/>
          <w:w w:val="100"/>
          <w:position w:val="0"/>
          <w:shd w:val="clear" w:color="auto" w:fill="auto"/>
          <w:lang w:val="ru-RU" w:eastAsia="ru-RU" w:bidi="ru-RU"/>
        </w:rPr>
        <w:t>6281 Е5АЕВ0О2ОВЕ2АООСЕ65248493Е7С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E4E4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E4E4E"/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628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2023-61189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00000000000003pt;margin-top:794.7000000000000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2023-61189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2023-61189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99999999999999pt;margin-top:804.5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2023-61189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628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2023-61189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70000000000005pt;width:56.3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2023-61189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44999999999999pt;margin-top:37.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pt;margin-top:37.5pt;width:5.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44999999999999pt;margin-top:37.5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Основной текст (6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8">
    <w:name w:val="Подпись к картинке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36">
    <w:name w:val="Основной текст (2)_"/>
    <w:basedOn w:val="DefaultParagraphFont"/>
    <w:link w:val="Style35"/>
    <w:rPr>
      <w:rFonts w:ascii="Arial" w:eastAsia="Arial" w:hAnsi="Arial" w:cs="Arial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44">
    <w:name w:val="Основной текст (5)_"/>
    <w:basedOn w:val="DefaultParagraphFont"/>
    <w:link w:val="Style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Основной текст (6)"/>
    <w:basedOn w:val="Normal"/>
    <w:link w:val="CharStyle25"/>
    <w:pPr>
      <w:widowControl w:val="0"/>
      <w:shd w:val="clear" w:color="auto" w:fill="auto"/>
      <w:spacing w:after="3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7">
    <w:name w:val="Подпись к картинке"/>
    <w:basedOn w:val="Normal"/>
    <w:link w:val="CharStyle2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80"/>
      <w:ind w:left="45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35">
    <w:name w:val="Основной текст (2)"/>
    <w:basedOn w:val="Normal"/>
    <w:link w:val="CharStyle3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43">
    <w:name w:val="Основной текст (5)"/>
    <w:basedOn w:val="Normal"/>
    <w:link w:val="CharStyle44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