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74750" distR="1120775" simplePos="0" relativeHeight="125829378" behindDoc="0" locked="0" layoutInCell="1" allowOverlap="1">
            <wp:simplePos x="0" y="0"/>
            <wp:positionH relativeFrom="page">
              <wp:posOffset>1782445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721995</wp:posOffset>
                </wp:positionH>
                <wp:positionV relativeFrom="paragraph">
                  <wp:posOffset>622300</wp:posOffset>
                </wp:positionV>
                <wp:extent cx="2578735" cy="216090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160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850000000000001pt;margin-top:49.pt;width:203.05000000000001pt;height:170.15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«НПКЦ ДИТ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11рстг@/с1гау.1поуп1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Байрамуков А. 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3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агге1Ъаугас@дтай.сот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№077/06/106-17755/2023 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66" w:val="left"/>
        </w:tabs>
        <w:bidi w:val="0"/>
        <w:spacing w:before="0" w:after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представителя ГБУЗ «НПКЦ ДИТ ДЗМ»: Ярохно М.А. (дов. №44/1-5д от 11.12.2023),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ИП Байрамуков А. М.,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рассмотрев жалобу ИП Байрамуков А. М. (далее — Заявитель) на действия ГБУЗ «НПКЦ ДИТ ДЗМ» (далее — Заказчик) при проведении электронного аукциона на право заключения государственного контракта на оказание услуг по комплексной уборке прилегающей территории по адресу: город Москва, улица Средняя Калитниковская д.28 стр. 1 (Закупка № 0373200234323000082) (далее - аукцион) в соответствии с Федеральным законом от 05.04.2013 № 44-ФЗ «О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Заказчиком неправомерно не установлены дополнительные требования к участникам закупочной процедуры о наличии у участника опыта оказания услуг в соответствии с п.36 Приложения «Дополнительные требования к участникам закупки отдельных видов товаров, работ, услуг для обеспечения государственных и муниципальных нужд» (далее — Приложение) Постановления Правительства №2571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— Постановление №2571).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п.12 ч.1 ст.42 Закона о контрактной системе извещение об осуществлении закупки, должно содержать требования, предъявляемые к участникам закупки в соответствии с ч.1 ст.31 Закона о контрактной системе, требования, предъявляемые к участникам закупки в соответствии с ч.2 и 2.1 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ч.1.1 ст. 31 Закона о контрактной системе (при наличии такого требования).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 опыта работы, связанного с предметом контракта, и деловой репутации.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ч.3 ст.31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ч.2 и 2.1 ст.31 Закона о контрактной системе, устанавливается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ч.4 ст.31 Закона о контрактной системе в случае установления Правительством Российской Федерации в соответствии с ч.2 ст.31 Закона о контрактной системе дополнительных требований к участникам закупок заказчики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ч.6 ст.31 Закона о контрактной системе не вправе устанавливать требования к участникам закупок в нарушение требований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пп.«а» п.1 Постановления №2571 установлено, что к участникам закупки отдельных видов товаров, работ, услуг предъявляются дополнительные требования согласно Приложению. Соответствие участников закупки указанным дополнительным требованиям подтверждается информацией и документами, предусмотренными Приложением.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п.3 Постановления №2571 положения Постановления №2571 применяются при проведении конкурентных способов определения поставщиков (подрядчиков, исполнителей), при этом: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Приложения применяется с учетом положений п.3 Постановления №2571 в случае, если объект закупки включает один или несколько закупаемых товаров, работ, услуг, указанных в приложении в соответствующей позиции графы «Наименование отдельных видов товаров, работ, услуг, являющихся объектом закупки, наименование товаров, работ, услуг, являющихся объектом отдельных видов закупок»;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позиции 14, 15 и 36 приложения применяются в случае, если при осуществлении закупки начальная (максимальная) цена контракта превышает 1 млн. рублей;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позиции 24 - 31 и 33 - 35 приложения могут не применяться в случае, если при осуществлении закупки начальная (максимальная) цена контракта не превышает 500 тыс. рублей.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п.35 Приложения при проведении закупочной процедуры объектом которой являются услуги по организации отдыха детей и их оздоровлению к участникам закупочной процедуры предъявляются дополнительные требования о наличие опыта исполнения участником закупки договора, предусматривающего оказание услуг по организации отдыха детей и их оздоровлению.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п.36 Приложения при проведении закупочной процедуры объектом которой являются услуги по уборке зданий, сооружений, прилегающих к ним территорий к участникам закупочной процедуры предъявляются дополнительные требования о наличии опыта исполнения участником закупки договора, предусматривающего оказание услуг по уборке зданий, сооружений, прилегающих к ним территорий.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п.9 ч.1 ст.42 Закона о контрактной системе извещение об осуществлении закупки должно содержать информацию о начальной (максимальной) цене контракта (цена отдельных этапов исполнения контракта, если проектом контракта предусмотрены такие этапы), источнике финансирования, наименовании валюты в соответствии с общероссийским классификатором валют. В случае, предусмотренном ч.24 ст.22 Закона о контрактной системе, указываются начальная цена единицы товара, работы, услуги, а также начальная сумма цен указанных единиц и максимальное значение цены контракта. В случаях, установленных Правительством Российской Федерации в соответствии с ч.2 ст.34 Закона о контрактной системе, указываются ориентировочное значение цены контракта либо формула цены и максимальное значение цены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что, согласно извещению об осуществлении закупки, объектом закупочной процедуры является оказание услуг по комплексной уборке прилегающей территории по адресу: город Москва, улица Средняя Калитниковская д.28 стр. 1, начальная (максимальная) цена контракта составляет 1 544 171,08 руб., при этом дополнительные требования к участникам закупки установлены Заказчиком в соответствии с п.35 Приложения.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согласился с доводом жалобы и пояснил, что установление дополнительных требований к участникам закупки в соответствии с п.35 Приложения и неустановление дополнительных требований к участникам закупки в соответствии с п.36 Приложения, является следствием технической ошибки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представитель заказчика отметил, что 07.12.2023 Заказчиком внесены изменения в положения извещения, устраняющие допущенную техническую ошибку.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вышеизложенным Комиссия Управления приходит к выводу о неправомерном установлении Заказчиком дополнительных требований в соответствии с п.35 Приложения, так как Заказчику надлежало установить дополнительные требования к участникам закупки в соответствии с п.36 Приложения.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 нарушении Заказчика ч.6 ст.31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частью ч.4 ст.7.30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Одновременно с этим Комиссией Управления установлено, что 07.12.2023 вышевыявленное нарушение устранено Заказчиком самостоятельно посредством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размещения изменений извещения о проведении электронного аукциона №ИИ2.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2"/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Байрамуков А. М. на действия ГБУЗ «НПКЦ ДИТ ДЗМ»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нарушение ч.6 ст.31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Обязательное для исполнения предписание об устранении нарушений законодательства о контрактной системе Заказчику не выдавать, так как выявленные нарушения устранены Заказчиком самостоятельно путем размещения изменений извещения о проведении электронного аукциона от 07.12.2023 №ИИ2.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1" w:val="left"/>
        </w:tabs>
        <w:bidi w:val="0"/>
        <w:spacing w:before="0" w:after="30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162" w:right="531" w:bottom="1157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39700" distB="356870" distL="0" distR="0" simplePos="0" relativeHeight="125829381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139700</wp:posOffset>
                </wp:positionV>
                <wp:extent cx="1896110" cy="2527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700000000000003pt;margin-top:11.pt;width:149.30000000000001pt;height:19.900000000000002pt;z-index:-125829372;mso-wrap-distance-left:0;mso-wrap-distance-top:11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6530" distB="0" distL="0" distR="1789430" simplePos="0" relativeHeight="125829383" behindDoc="0" locked="0" layoutInCell="1" allowOverlap="1">
            <wp:simplePos x="0" y="0"/>
            <wp:positionH relativeFrom="page">
              <wp:posOffset>3070860</wp:posOffset>
            </wp:positionH>
            <wp:positionV relativeFrom="paragraph">
              <wp:posOffset>176530</wp:posOffset>
            </wp:positionV>
            <wp:extent cx="389890" cy="57277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615315</wp:posOffset>
                </wp:positionV>
                <wp:extent cx="1280160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9E9E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0.90000000000003pt;margin-top:48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9E9E9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304800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30000000000001pt;margin-top:24.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356870" distL="0" distR="0" simplePos="0" relativeHeight="125829384" behindDoc="0" locked="0" layoutInCell="1" allowOverlap="1">
                <wp:simplePos x="0" y="0"/>
                <wp:positionH relativeFrom="page">
                  <wp:posOffset>6082030</wp:posOffset>
                </wp:positionH>
                <wp:positionV relativeFrom="paragraph">
                  <wp:posOffset>139700</wp:posOffset>
                </wp:positionV>
                <wp:extent cx="113665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8.90000000000003pt;margin-top:11.pt;width:89.5pt;height:19.900000000000002pt;z-index:-125829369;mso-wrap-distance-left:0;mso-wrap-distance-top:11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067961ЕЕ87Е758АЕ5АСО096СЕ0АЕ91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16.03.2023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08.06.2024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3070860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0.90000000000003pt;margin-top:36.30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30000000000001pt;margin-top:11.8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4D4D4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>44СЕО19О689ЕВ23598ВССВР99Е1С6Е2С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03.07.2024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180" w:right="0" w:firstLine="0"/>
        <w:jc w:val="lef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3070860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9E9E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Arial" w:eastAsia="Arial" w:hAnsi="Arial" w:cs="Arial"/>
                                <w:color w:val="E9E9E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0.90000000000003pt;margin-top:36.550000000000004pt;width:100.8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9E9E9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Arial" w:eastAsia="Arial" w:hAnsi="Arial" w:cs="Arial"/>
                          <w:color w:val="E9E9E9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30000000000001pt;margin-top:12.1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008926921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>ЕВ71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Е0631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А2ЕЕ1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9ЕВВ8Е80В4Е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28.03.2023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20.06.2024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57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2023-61048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350000000000001pt;margin-top:794.70000000000005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2023-61048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10217150</wp:posOffset>
              </wp:positionV>
              <wp:extent cx="72263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2023-61048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850000000000001pt;margin-top:804.5pt;width:56.8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2023-61048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10000000000002pt;margin-top:37.5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Подпись к картинке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2">
    <w:name w:val="Основной текст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646464"/>
      <w:sz w:val="12"/>
      <w:szCs w:val="12"/>
      <w:u w:val="none"/>
    </w:rPr>
  </w:style>
  <w:style w:type="character" w:customStyle="1" w:styleId="CharStyle30">
    <w:name w:val="Основной текст (4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spacing w:line="254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Подпись к картинке"/>
    <w:basedOn w:val="Normal"/>
    <w:link w:val="CharStyle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300" w:line="254" w:lineRule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1">
    <w:name w:val="Основной текст (2)"/>
    <w:basedOn w:val="Normal"/>
    <w:link w:val="CharStyle22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46464"/>
      <w:sz w:val="12"/>
      <w:szCs w:val="12"/>
      <w:u w:val="none"/>
    </w:rPr>
  </w:style>
  <w:style w:type="paragraph" w:customStyle="1" w:styleId="Style29">
    <w:name w:val="Основной текст (4)"/>
    <w:basedOn w:val="Normal"/>
    <w:link w:val="CharStyle30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