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434715" distL="1165860" distR="1108075" simplePos="0" relativeHeight="125829378" behindDoc="0" locked="0" layoutInCell="1" allowOverlap="1">
            <wp:simplePos x="0" y="0"/>
            <wp:positionH relativeFrom="page">
              <wp:posOffset>1790065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64920" distL="114300" distR="11430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8.149999999999999pt;margin-top:57.399999999999999pt;width:203.05000000000001pt;height:162.70000000000002pt;z-index:-125829374;mso-wrap-distance-left:9.pt;mso-wrap-distance-top:56.399999999999999pt;mso-wrap-distance-right:9.pt;mso-wrap-distance-bottom:99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 w:line="271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1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6845" distR="127000" simplePos="0" relativeHeight="125829381" behindDoc="0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3143250</wp:posOffset>
                </wp:positionV>
                <wp:extent cx="2523490" cy="9175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917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РЕШЕНИЕ №1288/2023 по делу № 023/06/42-6372/2023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1.5pt;margin-top:247.5pt;width:198.70000000000002pt;height:72.25pt;z-index:-125829372;mso-wrap-distance-left:12.35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РЕШЕНИЕ №1288/2023 по делу № 023/06/42-6372/2023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Лабстар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350007, Краснодарский край, Краснодар г, им. Захарова ул., д. 1 литер «О», ком. 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тГо@1аЬ81аг.ш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тГо@гозе11огд.ш, ко@го8е11огд.ш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копкиг8@п8та.ги; е1 ,хаках@дтаП.сот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5556885</wp:posOffset>
                </wp:positionH>
                <wp:positionV relativeFrom="paragraph">
                  <wp:posOffset>12700</wp:posOffset>
                </wp:positionV>
                <wp:extent cx="90233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7.55000000000001pt;margin-top:1.pt;width:71.049999999999997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 (далее - Заказчик), в отсутствие представителя ООО «ЛабСтар», рассмотрев жалобу ООО «ЛабСтар» (далее - Заявитель)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0318100021023000038) в части нарушения законодательства о контрактной системе,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нарушения, допущенные Заказчиком при установлении требований в извещении к «Описанию объекта закупки» повлекли необоснованное отклонение заявки ООО «ЛабСтар».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материалы, Комиссия пришла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28.11.2023г. Заказчиком - ФГБОУ ВО «Государственный морской университет имени адмирала Ф.Ф. Ушакова» размещено извещение на проведение запроса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котировок в электронной форме: «Закупка лабораторного оборудования» (извещение № 0318100021023000038).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- 5 367 434,00 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fldChar w:fldCharType="begin"/>
      </w:r>
      <w:r>
        <w:rPr/>
        <w:instrText> HYPERLINK "http://www.consultant.ru/document/cons_doc_LAW_388926/b049ab61078e25e03a91a0999ed81ee37a622560/%23dst2589"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 4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"http://www.consultant.ru/document/cons_doc_LAW_388926/fc5809ef5588b4cf9720e8f06229a67093c06389/%23dst2520"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"http://www.consultant.ru/document/cons_doc_LAW_388926/fc5809ef5588b4cf9720e8f06229a67093c06389/%23dst2527"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 части 12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"http://www.consultant.ru/document/cons_doc_LAW_388926/fc5809ef5588b4cf9720e8f06229a67093c06389/%23dst2527"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"http://www.consultant.ru/document/cons_doc_LAW_388926/b049ab61078e25e03a91a0999ed81ee37a622560/%23dst2592"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"а"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9 части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"http://www.consultant.ru/document/cons_doc_LAW_388926/b049ab61078e25e03a91a0999ed81ee37a622560/%23dst2577"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абзацем первым пункта 9 части 3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"http://www.consultant.ru/document/cons_doc_LAW_388926/2c1e3551b4209a9fa5744534f7525ac7430624eb/%23dst100116"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fldChar w:fldCharType="begin"/>
      </w:r>
      <w:r>
        <w:rPr/>
        <w:instrText> HYPERLINK "http://www.consultant.ru/document/cons_doc_LAW_388926/fc5809ef5588b4cf9720e8f06229a67093c06389/%23dst2547"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"http://www.consultant.ru/document/cons_doc_LAW_388926/fc5809ef5588b4cf9720e8f06229a67093c06389/%23dst2548"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"http://www.consultant.ru/document/cons_doc_LAW_388926/fc5809ef5588b4cf9720e8f06229a67093c06389/%23dst2550"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"http://www.consultant.ru/document/cons_doc_LAW_388926/fc5809ef5588b4cf9720e8f06229a67093c06389/%23dst2553"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7 части 17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"http://www.consultant.ru/document/cons_doc_LAW_388926/fc5809ef5588b4cf9720e8f06229a67093c06389/%23dst2553"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пунктами 2 и 3 части 6 статьи 43 настоящего Федерального закона, несоответствия таких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№ 0318100021023000038 подведения итогов определения поставщика (подрядчика, исполнителя) от 05.12.2023г. на участие подано 10 заявок, 9 из которых отклонены.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ООО «ЛабСтар» (№285473) отклонена по п. 1) ч. 12 ст. 48 Закона о контрактной системе.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2), 3) ч. 6 ст. 43 Закона о контрактной системе), несоответствие таких информации и документов требованиям. В заявке участника, не указаны товарные знаки при указании наименования оборудования с зарегистрированными товарными знаками (например: п.2 - товарный знак «Эконикс» рег.№278581; п.16- товарный знак «Микромед» рег.№407468, наличие товарного знака указано).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ст. 42 Закона о контрактной системе гласит,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69" w:val="left"/>
        </w:tabs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1), п. 2)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33 Закона о контрактной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размещен файл «Приложение_4_Техническое_задание», где Заказчиком установлены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поз. 16 установлены требования:</w:t>
      </w:r>
    </w:p>
    <w:tbl>
      <w:tblPr>
        <w:tblOverlap w:val="never"/>
        <w:jc w:val="center"/>
        <w:tblLayout w:type="fixed"/>
      </w:tblPr>
      <w:tblGrid>
        <w:gridCol w:w="562"/>
        <w:gridCol w:w="1718"/>
        <w:gridCol w:w="677"/>
        <w:gridCol w:w="725"/>
        <w:gridCol w:w="6365"/>
      </w:tblGrid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Кол- во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Функциональные, технические, качественные, эксплуатационные (потребительские) характеристики товара</w:t>
            </w:r>
          </w:p>
        </w:tc>
      </w:tr>
      <w:tr>
        <w:trPr>
          <w:trHeight w:val="333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Микроскоп бинокулярный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Бинокулярный микроскоп должен быть предназначен для наблюдения и морфологических исследований препаратов в проходящем свете по методу светлого поля, а также по методу темного поля с конденсором. поддерживает иммерсионный метод работы. Должен быть в металлическом корпусе с нанесенным товарным знаком.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 характеристики: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282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Увеличение микроскопа, крат</w:t>
              <w:tab/>
              <w:t>40 — 1000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Визуальная насадка бинокулярная, диоптрийная настройка ±5диоптрий на левом тубусе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35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Угол наклона визуальной насадки, град</w:t>
              <w:tab/>
              <w:t>30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Регулируемое межзрачковое расстояние, в пределах, мм 48 — 75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213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Увеличение насадки</w:t>
              <w:tab/>
              <w:t>1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137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Окуляры</w:t>
              <w:tab/>
              <w:t>широкопольные 10/18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Револьверное устройство на 4 объектива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137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Объективы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4х/0,13; 10х/0,30; 40х/0,70; 100х/1,25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 ми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  <w:tab w:pos="496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Центрируемый конденсор Аббе, наиб. числовая апертура</w:t>
              <w:tab/>
              <w:t>1,25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 43 Закона о контрактной системе при формировании предложения участника закупки в отношении объекта закупки: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информация о товаре,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подпунктами "а"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и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"б" пункта 2 части 1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настоящей статьи, включается в заявку на участие в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подпунктом "а" пункта 2 части 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3)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содержит файл «Приложение 3 Требования к содержанию, составу заявки и инструкция», где Заказчиком в «Инструкции по заполнению заявки» установлено: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При подготовке заявки участник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закупки должен исходить из того,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что он готовит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свое предложение с учетом требований к техническим характеристикам и показателям, установленным в извещении,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после полного изучения содержания вышеназванного извещения и всех приложений к нему.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Участник закупки представляет в любой удобной форме или по форме, рекомендованной заказчиком, информацию о характеристиках предлагаемого участником закупки товара, соответствующие показателям, установленным в описании объекта закупки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</w:t>
        <w:br w:type="page"/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наименовании (при наличии), патенте (при наличии), полезных моделях (при наличии), промышленных образцах (при наличии), наименовании страны происхождения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указание в Предложении показателей, установленных в описании объекта закупки в отношении товара, а также значений этих показателей, в том числе единиц измерения, может расцениваться как несоответствие информации, представленной в составе заявки требованиям закупочной документации, и такая заявка может быть признана несоответствующей требованиям документации о закупке, что влечет за собой отклонение заявки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соответствии с инструкцией участник может прикрепить файл с предлагаемыми характеристиками.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файле заявки ООО «ЛабСтар» к поставке по поз.16 указан товар: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081655" distL="0" distR="0" simplePos="0" relativeHeight="125829385" behindDoc="0" locked="0" layoutInCell="1" allowOverlap="1">
                <wp:simplePos x="0" y="0"/>
                <wp:positionH relativeFrom="page">
                  <wp:posOffset>2079625</wp:posOffset>
                </wp:positionH>
                <wp:positionV relativeFrom="paragraph">
                  <wp:posOffset>0</wp:posOffset>
                </wp:positionV>
                <wp:extent cx="4705985" cy="10985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0598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3053" w:val="left"/>
                                <w:tab w:leader="underscore" w:pos="3595" w:val="left"/>
                                <w:tab w:leader="underscore" w:pos="4526" w:val="left"/>
                                <w:tab w:leader="underscore" w:pos="5712" w:val="left"/>
                                <w:tab w:leader="underscore" w:pos="72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1лислшм итл 1Л. Ш11УЧ81 и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।</w:t>
                              <w:tab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в.2 ■■ле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।</w:t>
                              <w:tab/>
                            </w:r>
                            <w:r>
                              <w:rPr>
                                <w:color w:val="8A868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4*-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  <w:tab/>
                              <w:t>|_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63.75pt;margin-top:0;width:370.55000000000001pt;height:8.6500000000000004pt;z-index:-125829368;mso-wrap-distance-left:0;mso-wrap-distance-right:0;mso-wrap-distance-bottom:242.65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3053" w:val="left"/>
                          <w:tab w:leader="underscore" w:pos="3595" w:val="left"/>
                          <w:tab w:leader="underscore" w:pos="4526" w:val="left"/>
                          <w:tab w:leader="underscore" w:pos="5712" w:val="left"/>
                          <w:tab w:leader="underscore" w:pos="72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1лислшм итл 1Л. Ш11УЧ81 и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  <w:t>।</w:t>
                        <w:tab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в.2 ■■ле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  <w:t>।</w:t>
                        <w:tab/>
                      </w:r>
                      <w:r>
                        <w:rPr>
                          <w:color w:val="8A868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4*-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  <w:tab/>
                        <w:t>|_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94615" distL="0" distR="466090" simplePos="0" relativeHeight="125829387" behindDoc="0" locked="0" layoutInCell="1" allowOverlap="1">
                <wp:simplePos x="0" y="0"/>
                <wp:positionH relativeFrom="page">
                  <wp:posOffset>1311275</wp:posOffset>
                </wp:positionH>
                <wp:positionV relativeFrom="paragraph">
                  <wp:posOffset>82550</wp:posOffset>
                </wp:positionV>
                <wp:extent cx="2776855" cy="301434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6855" cy="30143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64"/>
                              <w:gridCol w:w="1474"/>
                              <w:gridCol w:w="2635"/>
                            </w:tblGrid>
                            <w:tr>
                              <w:trPr>
                                <w:tblHeader/>
                                <w:trHeight w:val="240" w:hRule="exact"/>
                              </w:trPr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E1F2F7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60"/>
                                    <w:jc w:val="lef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2C2F36"/>
                                      <w:spacing w:val="0"/>
                                      <w:w w:val="100"/>
                                      <w:position w:val="0"/>
                                      <w:sz w:val="17"/>
                                      <w:szCs w:val="17"/>
                                      <w:shd w:val="clear" w:color="auto" w:fill="auto"/>
                                      <w:lang w:val="ru-RU" w:eastAsia="ru-RU" w:bidi="ru-RU"/>
                                    </w:rPr>
                                    <w:t>16 |Мик'рпскоп бинокулярный Микром ед 1 (2-2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7" w:hRule="exact"/>
                              </w:trPr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59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бинокулярный микроскоп предназначен для наблюл проходяшем свете по методу светлого поля, а также вает иммерсионный метод, работы. </w:t>
                                  </w:r>
                                  <w:r>
                                    <w:rPr>
                                      <w:color w:val="2C2F36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В </w:t>
                                  </w: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металлическом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Технические я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BEADB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1ИНЛГС№пшк показателя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увеличение микроскопа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визуальная насадка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2C2F36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ru-RU" w:eastAsia="ru-RU" w:bidi="ru-RU"/>
                                    </w:rPr>
                                    <w:t>диол |рллн;1к 11;1С1[К'йк;| пи ,1сно&gt;.: ища'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я ол наклона визуальной насадки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6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66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регул ирусмое ыежзрач ко вое расстоя и не, в пределах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увеличение насадки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окуляры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наймем оиание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увеличение окуляра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42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диаметр ноля трения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револьверное устройство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2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объективы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центрируемый к</w:t>
                                  </w:r>
                                  <w:r>
                                    <w:rPr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u w:val="single"/>
                                      <w:shd w:val="clear" w:color="auto" w:fill="auto"/>
                                      <w:lang w:val="ru-RU" w:eastAsia="ru-RU" w:bidi="ru-RU"/>
                                    </w:rPr>
                                    <w:t>онденсор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0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наибольшая числовая апертура конденсора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3.25pt;margin-top:6.5pt;width:218.65000000000001pt;height:237.34999999999999pt;z-index:-125829366;mso-wrap-distance-left:0;mso-wrap-distance-top:6.5pt;mso-wrap-distance-right:36.700000000000003pt;mso-wrap-distance-bottom:7.4500000000000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64"/>
                        <w:gridCol w:w="1474"/>
                        <w:gridCol w:w="2635"/>
                      </w:tblGrid>
                      <w:tr>
                        <w:trPr>
                          <w:tblHeader/>
                          <w:trHeight w:val="240" w:hRule="exact"/>
                        </w:trPr>
                        <w:tc>
                          <w:tcPr>
                            <w:gridSpan w:val="3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E1F2F7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C2F36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16 |Мик'рпскоп бинокулярный Микром ед 1 (2-2</w:t>
                            </w:r>
                          </w:p>
                        </w:tc>
                      </w:tr>
                      <w:tr>
                        <w:trPr>
                          <w:trHeight w:val="667" w:hRule="exact"/>
                        </w:trPr>
                        <w:tc>
                          <w:tcPr>
                            <w:gridSpan w:val="3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бинокулярный микроскоп предназначен для наблюл проходяшем свете по методу светлого поля, а также вает иммерсионный метод, работы. </w:t>
                            </w:r>
                            <w:r>
                              <w:rPr>
                                <w:color w:val="2C2F36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В </w:t>
                            </w: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металлическом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Технические я</w:t>
                            </w: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BEADB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1ИНЛГС№пшк показателя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увеличение микроскопа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визуальная насадка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C2F36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диол |рллн;1к 11;1С1[К'йк;| пи ,1сно&gt;.: ища'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я ол наклона визуальной насадки</w:t>
                            </w:r>
                          </w:p>
                        </w:tc>
                      </w:tr>
                      <w:tr>
                        <w:trPr>
                          <w:trHeight w:val="446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регул ирусмое ыежзрач ко вое расстоя и не, в пределах</w:t>
                            </w:r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увеличение насадки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окуляры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наймем оиание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увеличение окуляра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2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диаметр ноля трения</w:t>
                            </w:r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револьверное устройство</w:t>
                            </w:r>
                          </w:p>
                        </w:tc>
                      </w:tr>
                      <w:tr>
                        <w:trPr>
                          <w:trHeight w:val="442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объективы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центрируемый к</w:t>
                            </w:r>
                            <w:r>
                              <w:rPr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онденсор</w:t>
                            </w:r>
                          </w:p>
                        </w:tc>
                      </w:tr>
                      <w:tr>
                        <w:trPr>
                          <w:trHeight w:val="250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наибольшая числовая апертура конденсора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1409065</wp:posOffset>
                </wp:positionH>
                <wp:positionV relativeFrom="paragraph">
                  <wp:posOffset>3002280</wp:posOffset>
                </wp:positionV>
                <wp:extent cx="3145790" cy="1892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457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97" w:val="left"/>
                                <w:tab w:pos="2736" w:val="left"/>
                                <w:tab w:pos="3264" w:val="left"/>
                                <w:tab w:pos="3739" w:val="left"/>
                                <w:tab w:pos="48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« </w:t>
                            </w:r>
                            <w:r>
                              <w:rPr>
                                <w:color w:val="2C2F3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-г </w:t>
                            </w: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।</w:t>
                              <w:tab/>
                              <w:t>тт</w:t>
                              <w:tab/>
                              <w:t>—~</w:t>
                              <w:tab/>
                            </w: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—</w:t>
                            </w: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:</w:t>
                              <w:tab/>
                            </w:r>
                            <w:r>
                              <w:rPr>
                                <w:color w:val="2C2F3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0.95pt;margin-top:236.40000000000001pt;width:247.70000000000002pt;height:14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97" w:val="left"/>
                          <w:tab w:pos="2736" w:val="left"/>
                          <w:tab w:pos="3264" w:val="left"/>
                          <w:tab w:pos="3739" w:val="left"/>
                          <w:tab w:pos="48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« </w:t>
                      </w:r>
                      <w:r>
                        <w:rPr>
                          <w:color w:val="2C2F36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-г </w:t>
                      </w:r>
                      <w:r>
                        <w:rPr>
                          <w:color w:val="5C5A5C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lang w:val="ru-RU" w:eastAsia="ru-RU" w:bidi="ru-RU"/>
                        </w:rPr>
                        <w:t>।</w:t>
                        <w:tab/>
                        <w:t>тт</w:t>
                        <w:tab/>
                        <w:t>—~</w:t>
                        <w:tab/>
                      </w:r>
                      <w:r>
                        <w:rPr>
                          <w:color w:val="5C5A5C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—</w:t>
                      </w:r>
                      <w:r>
                        <w:rPr>
                          <w:color w:val="5C5A5C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  <w:t>:</w:t>
                        <w:tab/>
                      </w:r>
                      <w:r>
                        <w:rPr>
                          <w:color w:val="2C2F36"/>
                          <w:spacing w:val="0"/>
                          <w:w w:val="100"/>
                          <w:position w:val="0"/>
                          <w:sz w:val="24"/>
                          <w:szCs w:val="24"/>
                          <w:u w:val="none"/>
                          <w:shd w:val="clear" w:color="auto" w:fill="auto"/>
                          <w:lang w:val="ru-RU" w:eastAsia="ru-RU" w:bidi="ru-RU"/>
                        </w:rPr>
                        <w:t>г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94615" distL="0" distR="0" simplePos="0" relativeHeight="125829389" behindDoc="0" locked="0" layoutInCell="1" allowOverlap="1">
                <wp:simplePos x="0" y="0"/>
                <wp:positionH relativeFrom="page">
                  <wp:posOffset>4060825</wp:posOffset>
                </wp:positionH>
                <wp:positionV relativeFrom="paragraph">
                  <wp:posOffset>82550</wp:posOffset>
                </wp:positionV>
                <wp:extent cx="2804160" cy="301434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04160" cy="30143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98"/>
                              <w:gridCol w:w="2717"/>
                              <w:gridCol w:w="202"/>
                            </w:tblGrid>
                            <w:tr>
                              <w:trPr>
                                <w:tblHeader/>
                                <w:trHeight w:val="240" w:hRule="exact"/>
                              </w:trPr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E1F2F7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530" w:val="left"/>
                                      <w:tab w:pos="309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2C2F36"/>
                                      <w:spacing w:val="0"/>
                                      <w:w w:val="100"/>
                                      <w:position w:val="0"/>
                                      <w:sz w:val="17"/>
                                      <w:szCs w:val="17"/>
                                      <w:shd w:val="clear" w:color="auto" w:fill="auto"/>
                                      <w:lang w:val="ru-RU" w:eastAsia="ru-RU" w:bidi="ru-RU"/>
                                    </w:rPr>
                                    <w:t>ШпГ) | штука |</w:t>
                                    <w:tab/>
                                    <w:t>5</w:t>
                                    <w:tab/>
                                    <w:t>| Киган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7" w:hRule="exact"/>
                              </w:trPr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59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сипя и морфоло1яческнх исследований препаратов в по методу темного поля с конденсором. Поддсрж 11- кор нусе с напсссилым товарным знаком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характеристики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BEADB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«ЛИПНИ,! ЮМСРЯНЕЯ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BEADB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ЗНГКЭЙНС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крат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40-1000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бинокулярная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дногстрнл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±5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градус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44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миллиметр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4в -75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широкопольные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крат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миллиметр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ru-RU" w:eastAsia="ru-RU" w:bidi="ru-RU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на 4 объект ива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43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4хАО; 10^0.30; 40x0,70;</w:t>
                                  </w:r>
                                </w:p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100х/1Л5ми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конденсор Аббе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25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C5A5C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ru-RU" w:eastAsia="ru-RU" w:bidi="ru-RU"/>
                                    </w:rPr>
                                    <w:t>1,25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19.75pt;margin-top:6.5pt;width:220.80000000000001pt;height:237.34999999999999pt;z-index:-125829364;mso-wrap-distance-left:0;mso-wrap-distance-top:6.5pt;mso-wrap-distance-right:0;mso-wrap-distance-bottom:7.4500000000000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98"/>
                        <w:gridCol w:w="2717"/>
                        <w:gridCol w:w="202"/>
                      </w:tblGrid>
                      <w:tr>
                        <w:trPr>
                          <w:tblHeader/>
                          <w:trHeight w:val="240" w:hRule="exact"/>
                        </w:trPr>
                        <w:tc>
                          <w:tcPr>
                            <w:gridSpan w:val="3"/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E1F2F7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30" w:val="left"/>
                                <w:tab w:pos="309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C2F36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ШпГ) | штука |</w:t>
                              <w:tab/>
                              <w:t>5</w:t>
                              <w:tab/>
                              <w:t>| Киган</w:t>
                            </w:r>
                          </w:p>
                        </w:tc>
                      </w:tr>
                      <w:tr>
                        <w:trPr>
                          <w:trHeight w:val="667" w:hRule="exact"/>
                        </w:trPr>
                        <w:tc>
                          <w:tcPr>
                            <w:gridSpan w:val="3"/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сипя и морфоло1яческнх исследований препаратов в по методу темного поля с конденсором. Поддсрж 11- кор нусе с напсссилым товарным знаком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характеристики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BEADB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«ЛИПНИ,! ЮМСРЯНЕЯ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BEADB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ЗНГКЭЙНС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крат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40-1000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бинокулярная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дногстрнл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±5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градус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44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миллиметр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4в -75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широкопольные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крат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миллиметр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C5A5C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на 4 объект ива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43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4хАО; 10^0.30; 40x0,70;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100х/1Л5ми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конденсор Аббе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25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C5A5C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1,25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представлены пояснения согласно которым с доводами жалобы не согласны. Из пояснений следует, что в обоснование отклонения заявки ООО «ЛабСтар» указано, что в п.2- лабораторный рефрактометр (с поверкой) - наименование модели ТАСИ.ЕЕ ^АВ ТЕСН^О^ООУ ТАСИ.ЕЕ. имеет товарный знак. Рег.№ 621815; По пункту 16- также имеют товарный знак «Микромед» Рег.№407468. Комиссией Заказчика установлено, что у предложенного товара имеется товарный знак. Однако по данной позиции товара участником не представлена информация о присвоенном товарном знаке. В пункте 16 участник сообщил, что товар имеет товарный знак, а именно: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нанесенным товарным знаком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 но не указал его.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основания отклонения заявки ООО «ЛабСтар» указанные в протоколе №0318100021023000038 подведения итогов определения поставщика (подрядчика, исполнителя) от 05.12.2023г, не противоречат требованиям извещения и Закону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1) ч. 2 ст.105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(подрядчика. исполнителя). но не позднее пяти дней со дня. следующего за днем размещения в единой информационной системе протокола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жалоба на положения извещения об осуществлении закупки, документации о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(в случае, если настоящим Федеральным законом предусмотрена документация о закупке)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может быть подана до окончания срока подачи заявок на участие в закупке.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4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на основании ч.15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«ЛабСтар»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Отменить приостановление определение поставщика (подрядчика, исполнителя) в части подписания контракта (извещение № 0318100021023000038).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432" w:val="left"/>
        </w:tabs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Л.А. Литовченко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106" w:val="left"/>
        </w:tabs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Я.К. Метакса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043" w:right="905" w:bottom="1178" w:left="94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753745</wp:posOffset>
              </wp:positionH>
              <wp:positionV relativeFrom="page">
                <wp:posOffset>10012045</wp:posOffset>
              </wp:positionV>
              <wp:extent cx="60775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775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7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2023-38326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9.350000000000001pt;margin-top:788.35000000000002pt;width:478.55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7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2023-38326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738505</wp:posOffset>
              </wp:positionH>
              <wp:positionV relativeFrom="page">
                <wp:posOffset>10008870</wp:posOffset>
              </wp:positionV>
              <wp:extent cx="7251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8.149999999999999pt;margin-top:788.1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Основной текст (5)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C5A5C"/>
      <w:sz w:val="8"/>
      <w:szCs w:val="8"/>
      <w:u w:val="single"/>
    </w:rPr>
  </w:style>
  <w:style w:type="character" w:customStyle="1" w:styleId="CharStyle17">
    <w:name w:val="Друго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33">
    <w:name w:val="Колонтитул (2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6">
    <w:name w:val="Заголовок №2_"/>
    <w:basedOn w:val="DefaultParagraphFont"/>
    <w:link w:val="Style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8">
    <w:name w:val="Заголовок №1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20" w:line="30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C5A5C"/>
      <w:sz w:val="8"/>
      <w:szCs w:val="8"/>
      <w:u w:val="single"/>
    </w:rPr>
  </w:style>
  <w:style w:type="paragraph" w:customStyle="1" w:styleId="Style16">
    <w:name w:val="Другое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32">
    <w:name w:val="Колонтитул (2)"/>
    <w:basedOn w:val="Normal"/>
    <w:link w:val="CharStyle3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5">
    <w:name w:val="Заголовок №2"/>
    <w:basedOn w:val="Normal"/>
    <w:link w:val="CharStyle36"/>
    <w:pPr>
      <w:widowControl w:val="0"/>
      <w:shd w:val="clear" w:color="auto" w:fill="auto"/>
      <w:spacing w:after="12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37">
    <w:name w:val="Заголовок №1"/>
    <w:basedOn w:val="Normal"/>
    <w:link w:val="CharStyle3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