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spacing w:line="1" w:lineRule="exact"/>
      </w:pPr>
      <w:r>
        <w:drawing>
          <wp:anchor distT="0" distB="2164080" distL="1174750" distR="1120775" simplePos="0" relativeHeight="125829378" behindDoc="0" locked="0" layoutInCell="1" allowOverlap="1">
            <wp:simplePos x="0" y="0"/>
            <wp:positionH relativeFrom="page">
              <wp:posOffset>1780540</wp:posOffset>
            </wp:positionH>
            <wp:positionV relativeFrom="paragraph">
              <wp:posOffset>12700</wp:posOffset>
            </wp:positionV>
            <wp:extent cx="511810" cy="609600"/>
            <wp:wrapSquare wrapText="right"/>
            <wp:docPr id="1" name="Shape 1"/>
            <a:graphic xmlns:a="http://schemas.openxmlformats.org/drawingml/2006/main">
              <a:graphicData uri="http://schemas.openxmlformats.org/drawingml/2006/picture">
                <pic:pic xmlns:pic="http://schemas.openxmlformats.org/drawingml/2006/picture">
                  <pic:nvPicPr>
                    <pic:cNvPr id="2" name="Picture box 2"/>
                    <pic:cNvPicPr/>
                  </pic:nvPicPr>
                  <pic:blipFill>
                    <a:blip r:embed="rId5"/>
                    <a:stretch/>
                  </pic:blipFill>
                  <pic:spPr>
                    <a:xfrm>
                      <a:ext cx="511810" cy="609600"/>
                    </a:xfrm>
                    <a:prstGeom prst="rect"/>
                  </pic:spPr>
                </pic:pic>
              </a:graphicData>
            </a:graphic>
          </wp:anchor>
        </w:drawing>
      </w:r>
      <w:r>
        <mc:AlternateContent>
          <mc:Choice Requires="wps">
            <w:drawing>
              <wp:anchor distT="609600" distB="0" distL="114300" distR="114300" simplePos="0" relativeHeight="125829379" behindDoc="0" locked="0" layoutInCell="1" allowOverlap="1">
                <wp:simplePos x="0" y="0"/>
                <wp:positionH relativeFrom="page">
                  <wp:posOffset>720090</wp:posOffset>
                </wp:positionH>
                <wp:positionV relativeFrom="paragraph">
                  <wp:posOffset>622300</wp:posOffset>
                </wp:positionV>
                <wp:extent cx="2578735" cy="2160905"/>
                <wp:wrapSquare wrapText="right"/>
                <wp:docPr id="3" name="Shape 3"/>
                <a:graphic xmlns:a="http://schemas.openxmlformats.org/drawingml/2006/main">
                  <a:graphicData uri="http://schemas.microsoft.com/office/word/2010/wordprocessingShape">
                    <wps:wsp>
                      <wps:cNvSpPr txBox="1"/>
                      <wps:spPr>
                        <a:xfrm>
                          <a:ext cx="2578735" cy="2160905"/>
                        </a:xfrm>
                        <a:prstGeom prst="rect"/>
                        <a:noFill/>
                      </wps:spPr>
                      <wps:txbx>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wps:txbx>
                      <wps:bodyPr lIns="0" tIns="0" rIns="0" bIns="0">
                        <a:no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6.700000000000003pt;margin-top:49.pt;width:203.05000000000001pt;height:170.15000000000001pt;z-index:-125829374;mso-wrap-distance-left:9.pt;mso-wrap-distance-top:48.pt;mso-wrap-distance-right:9.pt;mso-position-horizontal-relative:page" filled="f" stroked="f">
                <v:textbox inset="0,0,0,0">
                  <w:txbxContent>
                    <w:p>
                      <w:pPr>
                        <w:pStyle w:val="Style2"/>
                        <w:keepNext w:val="0"/>
                        <w:keepLines w:val="0"/>
                        <w:widowControl w:val="0"/>
                        <w:shd w:val="clear" w:color="auto" w:fill="auto"/>
                        <w:bidi w:val="0"/>
                        <w:spacing w:before="0" w:after="180" w:line="259" w:lineRule="auto"/>
                        <w:ind w:left="0" w:right="0" w:firstLine="0"/>
                        <w:jc w:val="center"/>
                      </w:pPr>
                      <w:r>
                        <w:rPr>
                          <w:b/>
                          <w:bCs/>
                          <w:spacing w:val="0"/>
                          <w:w w:val="100"/>
                          <w:position w:val="0"/>
                          <w:shd w:val="clear" w:color="auto" w:fill="auto"/>
                          <w:lang w:val="ru-RU" w:eastAsia="ru-RU" w:bidi="ru-RU"/>
                        </w:rPr>
                        <w:t>ФЕДЕРАЛЬНАЯ</w:t>
                        <w:br/>
                        <w:t>АНТИМОНОПОЛЬНАЯ СЛУЖБА</w:t>
                      </w:r>
                    </w:p>
                    <w:p>
                      <w:pPr>
                        <w:pStyle w:val="Style2"/>
                        <w:keepNext w:val="0"/>
                        <w:keepLines w:val="0"/>
                        <w:widowControl w:val="0"/>
                        <w:shd w:val="clear" w:color="auto" w:fill="auto"/>
                        <w:bidi w:val="0"/>
                        <w:spacing w:before="0" w:line="240" w:lineRule="auto"/>
                        <w:ind w:left="0" w:right="0" w:firstLine="0"/>
                        <w:jc w:val="center"/>
                      </w:pPr>
                      <w:r>
                        <w:rPr>
                          <w:b/>
                          <w:bCs/>
                          <w:spacing w:val="0"/>
                          <w:w w:val="100"/>
                          <w:position w:val="0"/>
                          <w:shd w:val="clear" w:color="auto" w:fill="auto"/>
                          <w:lang w:val="ru-RU" w:eastAsia="ru-RU" w:bidi="ru-RU"/>
                        </w:rPr>
                        <w:t>УПРАВЛЕНИЕ</w:t>
                      </w:r>
                    </w:p>
                    <w:p>
                      <w:pPr>
                        <w:pStyle w:val="Style2"/>
                        <w:keepNext w:val="0"/>
                        <w:keepLines w:val="0"/>
                        <w:widowControl w:val="0"/>
                        <w:shd w:val="clear" w:color="auto" w:fill="auto"/>
                        <w:bidi w:val="0"/>
                        <w:spacing w:before="0" w:after="180" w:line="240" w:lineRule="auto"/>
                        <w:ind w:left="0" w:right="0" w:firstLine="0"/>
                        <w:jc w:val="center"/>
                      </w:pPr>
                      <w:r>
                        <w:rPr>
                          <w:b/>
                          <w:bCs/>
                          <w:spacing w:val="0"/>
                          <w:w w:val="100"/>
                          <w:position w:val="0"/>
                          <w:shd w:val="clear" w:color="auto" w:fill="auto"/>
                          <w:lang w:val="ru-RU" w:eastAsia="ru-RU" w:bidi="ru-RU"/>
                        </w:rPr>
                        <w:t>по г. Москве</w:t>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Мясницкий проезд, д.4, стр. 1</w:t>
                        <w:br/>
                        <w:t>107078, г. Москва,</w:t>
                        <w:br/>
                        <w:t>тел. (495) 784-75-05, факс (495) 607-49-29</w:t>
                        <w:br/>
                        <w:t xml:space="preserve">факс (495) 607-42-92, </w:t>
                      </w:r>
                      <w:r>
                        <w:rPr>
                          <w:spacing w:val="0"/>
                          <w:w w:val="100"/>
                          <w:position w:val="0"/>
                          <w:u w:val="single"/>
                          <w:shd w:val="clear" w:color="auto" w:fill="auto"/>
                          <w:lang w:val="ru-RU" w:eastAsia="ru-RU" w:bidi="ru-RU"/>
                        </w:rPr>
                        <w:t>е-таП: 1о77@Га8.еоу.ги</w:t>
                      </w:r>
                    </w:p>
                    <w:p>
                      <w:pPr>
                        <w:pStyle w:val="Style2"/>
                        <w:keepNext w:val="0"/>
                        <w:keepLines w:val="0"/>
                        <w:widowControl w:val="0"/>
                        <w:shd w:val="clear" w:color="auto" w:fill="auto"/>
                        <w:tabs>
                          <w:tab w:leader="underscore" w:pos="1762" w:val="left"/>
                          <w:tab w:leader="underscore" w:pos="3926" w:val="left"/>
                        </w:tabs>
                        <w:bidi w:val="0"/>
                        <w:spacing w:before="0" w:line="240" w:lineRule="auto"/>
                        <w:ind w:left="0" w:right="0" w:firstLine="0"/>
                        <w:jc w:val="center"/>
                      </w:pPr>
                      <w:r>
                        <w:rPr>
                          <w:spacing w:val="0"/>
                          <w:w w:val="100"/>
                          <w:position w:val="0"/>
                          <w:shd w:val="clear" w:color="auto" w:fill="auto"/>
                          <w:lang w:val="ru-RU" w:eastAsia="ru-RU" w:bidi="ru-RU"/>
                        </w:rPr>
                        <w:tab/>
                        <w:t xml:space="preserve"> №</w:t>
                        <w:tab/>
                      </w:r>
                    </w:p>
                    <w:p>
                      <w:pPr>
                        <w:pStyle w:val="Style2"/>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 xml:space="preserve">На№  от</w:t>
                      </w:r>
                    </w:p>
                  </w:txbxContent>
                </v:textbox>
                <w10:wrap type="square" side="right" anchorx="page"/>
              </v:shape>
            </w:pict>
          </mc:Fallback>
        </mc:AlternateContent>
      </w:r>
    </w:p>
    <w:p>
      <w:pPr>
        <w:pStyle w:val="Style6"/>
        <w:keepNext w:val="0"/>
        <w:keepLines w:val="0"/>
        <w:widowControl w:val="0"/>
        <w:shd w:val="clear" w:color="auto" w:fill="auto"/>
        <w:bidi w:val="0"/>
        <w:spacing w:before="0" w:after="280" w:line="240" w:lineRule="auto"/>
        <w:ind w:left="1040" w:right="0" w:firstLine="0"/>
        <w:jc w:val="both"/>
      </w:pPr>
      <w:r>
        <w:rPr>
          <w:color w:val="000000"/>
          <w:spacing w:val="0"/>
          <w:w w:val="100"/>
          <w:position w:val="0"/>
          <w:shd w:val="clear" w:color="auto" w:fill="auto"/>
          <w:lang w:val="ru-RU" w:eastAsia="ru-RU" w:bidi="ru-RU"/>
        </w:rPr>
        <w:t>Департамент ГОЧСИПБ</w:t>
      </w:r>
    </w:p>
    <w:p>
      <w:pPr>
        <w:pStyle w:val="Style6"/>
        <w:keepNext w:val="0"/>
        <w:keepLines w:val="0"/>
        <w:widowControl w:val="0"/>
        <w:shd w:val="clear" w:color="auto" w:fill="auto"/>
        <w:bidi w:val="0"/>
        <w:spacing w:before="0" w:after="280" w:line="240" w:lineRule="auto"/>
        <w:ind w:left="1040" w:right="0" w:firstLine="0"/>
        <w:jc w:val="both"/>
      </w:pPr>
      <w:r>
        <w:rPr>
          <w:color w:val="000000"/>
          <w:spacing w:val="0"/>
          <w:w w:val="100"/>
          <w:position w:val="0"/>
          <w:shd w:val="clear" w:color="auto" w:fill="auto"/>
          <w:lang w:val="ru-RU" w:eastAsia="ru-RU" w:bidi="ru-RU"/>
        </w:rPr>
        <w:t>хакиркьидх@то8.ги</w:t>
      </w:r>
    </w:p>
    <w:p>
      <w:pPr>
        <w:pStyle w:val="Style6"/>
        <w:keepNext w:val="0"/>
        <w:keepLines w:val="0"/>
        <w:widowControl w:val="0"/>
        <w:shd w:val="clear" w:color="auto" w:fill="auto"/>
        <w:bidi w:val="0"/>
        <w:spacing w:before="0" w:after="280" w:line="240" w:lineRule="auto"/>
        <w:ind w:left="1040" w:right="0" w:firstLine="0"/>
        <w:jc w:val="both"/>
      </w:pPr>
      <w:r>
        <w:rPr>
          <w:color w:val="000000"/>
          <w:spacing w:val="0"/>
          <w:w w:val="100"/>
          <w:position w:val="0"/>
          <w:shd w:val="clear" w:color="auto" w:fill="auto"/>
          <w:lang w:val="ru-RU" w:eastAsia="ru-RU" w:bidi="ru-RU"/>
        </w:rPr>
        <w:t>ГБУ «СППМ»</w:t>
      </w:r>
    </w:p>
    <w:p>
      <w:pPr>
        <w:pStyle w:val="Style6"/>
        <w:keepNext w:val="0"/>
        <w:keepLines w:val="0"/>
        <w:widowControl w:val="0"/>
        <w:shd w:val="clear" w:color="auto" w:fill="auto"/>
        <w:bidi w:val="0"/>
        <w:spacing w:before="0" w:after="280" w:line="240" w:lineRule="auto"/>
        <w:ind w:left="1040" w:right="0" w:firstLine="0"/>
        <w:jc w:val="both"/>
      </w:pPr>
      <w:r>
        <w:rPr>
          <w:color w:val="000000"/>
          <w:spacing w:val="0"/>
          <w:w w:val="100"/>
          <w:position w:val="0"/>
          <w:shd w:val="clear" w:color="auto" w:fill="auto"/>
          <w:lang w:val="ru-RU" w:eastAsia="ru-RU" w:bidi="ru-RU"/>
        </w:rPr>
        <w:t>8ррт@Ъех.то8.ги</w:t>
      </w:r>
    </w:p>
    <w:p>
      <w:pPr>
        <w:pStyle w:val="Style6"/>
        <w:keepNext w:val="0"/>
        <w:keepLines w:val="0"/>
        <w:widowControl w:val="0"/>
        <w:shd w:val="clear" w:color="auto" w:fill="auto"/>
        <w:bidi w:val="0"/>
        <w:spacing w:before="0" w:after="280" w:line="240" w:lineRule="auto"/>
        <w:ind w:left="1040" w:right="0" w:firstLine="0"/>
        <w:jc w:val="both"/>
      </w:pPr>
      <w:r>
        <w:rPr>
          <w:color w:val="000000"/>
          <w:spacing w:val="0"/>
          <w:w w:val="100"/>
          <w:position w:val="0"/>
          <w:shd w:val="clear" w:color="auto" w:fill="auto"/>
          <w:lang w:val="ru-RU" w:eastAsia="ru-RU" w:bidi="ru-RU"/>
        </w:rPr>
        <w:t>ООО «Промтехресурс»</w:t>
      </w:r>
    </w:p>
    <w:p>
      <w:pPr>
        <w:pStyle w:val="Style6"/>
        <w:keepNext w:val="0"/>
        <w:keepLines w:val="0"/>
        <w:widowControl w:val="0"/>
        <w:shd w:val="clear" w:color="auto" w:fill="auto"/>
        <w:bidi w:val="0"/>
        <w:spacing w:before="0" w:after="280" w:line="240" w:lineRule="auto"/>
        <w:ind w:left="1040" w:right="0" w:firstLine="0"/>
        <w:jc w:val="both"/>
      </w:pPr>
      <w:r>
        <w:rPr>
          <w:color w:val="000000"/>
          <w:spacing w:val="0"/>
          <w:w w:val="100"/>
          <w:position w:val="0"/>
          <w:shd w:val="clear" w:color="auto" w:fill="auto"/>
          <w:lang w:val="ru-RU" w:eastAsia="ru-RU" w:bidi="ru-RU"/>
        </w:rPr>
        <w:t>ргот1ехге8Ш'8Лепдег@тай.ги</w:t>
      </w:r>
    </w:p>
    <w:p>
      <w:pPr>
        <w:pStyle w:val="Style6"/>
        <w:keepNext w:val="0"/>
        <w:keepLines w:val="0"/>
        <w:widowControl w:val="0"/>
        <w:shd w:val="clear" w:color="auto" w:fill="auto"/>
        <w:bidi w:val="0"/>
        <w:spacing w:before="0" w:after="280" w:line="240" w:lineRule="auto"/>
        <w:ind w:left="5320" w:right="0" w:firstLine="0"/>
        <w:jc w:val="both"/>
      </w:pPr>
      <w:r>
        <w:rPr>
          <w:color w:val="000000"/>
          <w:spacing w:val="0"/>
          <w:w w:val="100"/>
          <w:position w:val="0"/>
          <w:shd w:val="clear" w:color="auto" w:fill="auto"/>
          <w:lang w:val="ru-RU" w:eastAsia="ru-RU" w:bidi="ru-RU"/>
        </w:rPr>
        <w:t>АО «ЕЭТП»</w:t>
      </w:r>
    </w:p>
    <w:p>
      <w:pPr>
        <w:pStyle w:val="Style6"/>
        <w:keepNext w:val="0"/>
        <w:keepLines w:val="0"/>
        <w:widowControl w:val="0"/>
        <w:shd w:val="clear" w:color="auto" w:fill="auto"/>
        <w:bidi w:val="0"/>
        <w:spacing w:before="0" w:after="560" w:line="240" w:lineRule="auto"/>
        <w:ind w:left="5320" w:right="0" w:firstLine="0"/>
        <w:jc w:val="both"/>
      </w:pPr>
      <w:r>
        <w:rPr>
          <w:color w:val="000000"/>
          <w:spacing w:val="0"/>
          <w:w w:val="100"/>
          <w:position w:val="0"/>
          <w:shd w:val="clear" w:color="auto" w:fill="auto"/>
          <w:lang w:val="ru-RU" w:eastAsia="ru-RU" w:bidi="ru-RU"/>
        </w:rPr>
        <w:t>ко@го8екогд.ги</w:t>
      </w:r>
    </w:p>
    <w:p>
      <w:pPr>
        <w:pStyle w:val="Style6"/>
        <w:keepNext w:val="0"/>
        <w:keepLines w:val="0"/>
        <w:widowControl w:val="0"/>
        <w:shd w:val="clear" w:color="auto" w:fill="auto"/>
        <w:bidi w:val="0"/>
        <w:spacing w:before="0" w:after="0" w:line="240" w:lineRule="auto"/>
        <w:ind w:left="0" w:right="0" w:firstLine="0"/>
        <w:jc w:val="center"/>
      </w:pPr>
      <w:r>
        <w:rPr>
          <w:b/>
          <w:bCs/>
          <w:color w:val="000000"/>
          <w:spacing w:val="0"/>
          <w:w w:val="100"/>
          <w:position w:val="0"/>
          <w:shd w:val="clear" w:color="auto" w:fill="auto"/>
          <w:lang w:val="ru-RU" w:eastAsia="ru-RU" w:bidi="ru-RU"/>
        </w:rPr>
        <w:t>РЕШЕНИЕ</w:t>
      </w:r>
    </w:p>
    <w:p>
      <w:pPr>
        <w:pStyle w:val="Style6"/>
        <w:keepNext w:val="0"/>
        <w:keepLines w:val="0"/>
        <w:widowControl w:val="0"/>
        <w:shd w:val="clear" w:color="auto" w:fill="auto"/>
        <w:tabs>
          <w:tab w:pos="8866" w:val="left"/>
        </w:tabs>
        <w:bidi w:val="0"/>
        <w:spacing w:before="0" w:after="0" w:line="240" w:lineRule="auto"/>
        <w:ind w:left="0" w:right="0" w:firstLine="0"/>
        <w:jc w:val="center"/>
      </w:pPr>
      <w:r>
        <w:rPr>
          <w:b/>
          <w:bCs/>
          <w:color w:val="000000"/>
          <w:spacing w:val="0"/>
          <w:w w:val="100"/>
          <w:position w:val="0"/>
          <w:shd w:val="clear" w:color="auto" w:fill="auto"/>
          <w:lang w:val="ru-RU" w:eastAsia="ru-RU" w:bidi="ru-RU"/>
        </w:rPr>
        <w:t>по делу № 077/06/106-17288/2023 о нарушении</w:t>
        <w:br/>
        <w:t>законодательства о контрактной системе</w:t>
        <w:br/>
        <w:t>12.12.2023</w:t>
        <w:tab/>
        <w:t>г. Москва</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Комиссия по контролю в сфере закупок товаров, работ, услуг Управления Федеральной антимонопольной службы по г. Москве (далее - Комиссия Управления) в составе:</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Председательствующего - заместителя начальника отдела обжалования государственных закупок Д.С. Грешневой,</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Членов Комиссии:</w:t>
      </w:r>
    </w:p>
    <w:p>
      <w:pPr>
        <w:pStyle w:val="Style6"/>
        <w:keepNext w:val="0"/>
        <w:keepLines w:val="0"/>
        <w:widowControl w:val="0"/>
        <w:shd w:val="clear" w:color="auto" w:fill="auto"/>
        <w:tabs>
          <w:tab w:pos="3594" w:val="left"/>
          <w:tab w:pos="4779" w:val="left"/>
        </w:tabs>
        <w:bidi w:val="0"/>
        <w:spacing w:before="0" w:after="0" w:line="240" w:lineRule="auto"/>
        <w:ind w:left="0" w:right="0" w:firstLine="620"/>
        <w:jc w:val="both"/>
      </w:pPr>
      <w:r>
        <w:rPr>
          <w:color w:val="000000"/>
          <w:spacing w:val="0"/>
          <w:w w:val="100"/>
          <w:position w:val="0"/>
          <w:shd w:val="clear" w:color="auto" w:fill="auto"/>
          <w:lang w:val="ru-RU" w:eastAsia="ru-RU" w:bidi="ru-RU"/>
        </w:rPr>
        <w:t>Специалиста-эксперта</w:t>
        <w:tab/>
        <w:t>отдела</w:t>
        <w:tab/>
        <w:t>обжалования государственных закупок</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М.О.Мацневой,</w:t>
      </w:r>
    </w:p>
    <w:p>
      <w:pPr>
        <w:pStyle w:val="Style6"/>
        <w:keepNext w:val="0"/>
        <w:keepLines w:val="0"/>
        <w:widowControl w:val="0"/>
        <w:shd w:val="clear" w:color="auto" w:fill="auto"/>
        <w:tabs>
          <w:tab w:pos="3594" w:val="left"/>
          <w:tab w:pos="4779" w:val="left"/>
          <w:tab w:pos="6764" w:val="left"/>
          <w:tab w:pos="9198" w:val="left"/>
        </w:tabs>
        <w:bidi w:val="0"/>
        <w:spacing w:before="0" w:after="0" w:line="240" w:lineRule="auto"/>
        <w:ind w:left="0" w:right="0" w:firstLine="620"/>
        <w:jc w:val="both"/>
      </w:pPr>
      <w:r>
        <w:rPr>
          <w:color w:val="000000"/>
          <w:spacing w:val="0"/>
          <w:w w:val="100"/>
          <w:position w:val="0"/>
          <w:shd w:val="clear" w:color="auto" w:fill="auto"/>
          <w:lang w:val="ru-RU" w:eastAsia="ru-RU" w:bidi="ru-RU"/>
        </w:rPr>
        <w:t>Специалиста-эксперта</w:t>
        <w:tab/>
        <w:t>отдела</w:t>
        <w:tab/>
        <w:t>обжалования</w:t>
        <w:tab/>
        <w:t>государственных</w:t>
        <w:tab/>
        <w:t>закупок</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М.В.Сорбучевой,</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рассмотрение жалобы проводилось дистанционно (посредством видео</w:t>
        <w:softHyphen/>
        <w:t>конференц-связи),</w:t>
      </w:r>
    </w:p>
    <w:p>
      <w:pPr>
        <w:pStyle w:val="Style6"/>
        <w:keepNext w:val="0"/>
        <w:keepLines w:val="0"/>
        <w:widowControl w:val="0"/>
        <w:shd w:val="clear" w:color="auto" w:fill="auto"/>
        <w:bidi w:val="0"/>
        <w:spacing w:before="0" w:after="0" w:line="240" w:lineRule="auto"/>
        <w:ind w:left="0" w:right="0" w:firstLine="620"/>
        <w:jc w:val="both"/>
      </w:pPr>
      <w:r>
        <w:rPr>
          <w:color w:val="000000"/>
          <w:spacing w:val="0"/>
          <w:w w:val="100"/>
          <w:position w:val="0"/>
          <w:shd w:val="clear" w:color="auto" w:fill="auto"/>
          <w:lang w:val="ru-RU" w:eastAsia="ru-RU" w:bidi="ru-RU"/>
        </w:rPr>
        <w:t>при участии представителей:</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Департамент ГОЧСИПБ: А.И. Иванова (по доверенности №27-35-85/22 от 28.12.2022),</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ГБУ «СППМ»: А.Ю. Шевчука (по доверенности №02-23-29/23 от 27.06.2023),</w:t>
      </w:r>
    </w:p>
    <w:p>
      <w:pPr>
        <w:pStyle w:val="Style6"/>
        <w:keepNext w:val="0"/>
        <w:keepLines w:val="0"/>
        <w:widowControl w:val="0"/>
        <w:shd w:val="clear" w:color="auto" w:fill="auto"/>
        <w:bidi w:val="0"/>
        <w:spacing w:before="0" w:after="0" w:line="240" w:lineRule="auto"/>
        <w:ind w:left="0" w:right="0" w:firstLine="660"/>
        <w:jc w:val="both"/>
      </w:pPr>
      <w:r>
        <w:rPr>
          <w:color w:val="000000"/>
          <w:spacing w:val="0"/>
          <w:w w:val="100"/>
          <w:position w:val="0"/>
          <w:shd w:val="clear" w:color="auto" w:fill="auto"/>
          <w:lang w:val="ru-RU" w:eastAsia="ru-RU" w:bidi="ru-RU"/>
        </w:rPr>
        <w:t>в отсутствие представителей ООО «Промтехресурс», о времени и порядке заседания Комиссии Управления уведомленных надлежащим образом Московским УФАС России,</w:t>
      </w:r>
    </w:p>
    <w:p>
      <w:pPr>
        <w:pStyle w:val="Style6"/>
        <w:keepNext w:val="0"/>
        <w:keepLines w:val="0"/>
        <w:widowControl w:val="0"/>
        <w:shd w:val="clear" w:color="auto" w:fill="auto"/>
        <w:bidi w:val="0"/>
        <w:spacing w:before="0" w:after="220" w:line="240" w:lineRule="auto"/>
        <w:ind w:left="0" w:right="0" w:firstLine="660"/>
        <w:jc w:val="both"/>
      </w:pPr>
      <w:r>
        <w:rPr>
          <w:color w:val="000000"/>
          <w:spacing w:val="0"/>
          <w:w w:val="100"/>
          <w:position w:val="0"/>
          <w:shd w:val="clear" w:color="auto" w:fill="auto"/>
          <w:lang w:val="ru-RU" w:eastAsia="ru-RU" w:bidi="ru-RU"/>
        </w:rPr>
        <w:t>рассмотрев жалобу ООО «Промтехресурс» (далее — Заявитель) на действия ГБУ «СППМ» (далее — Заказчик) при проведении электронного аукциона на право заключения государственного контракта на поставку электрических проводов и кабелей (11-ЭА-16-44-24) (Закупка № 0173200002623000264) (далее - электронный</w:t>
      </w:r>
    </w:p>
    <w:p>
      <w:pPr>
        <w:pStyle w:val="Style12"/>
        <w:keepNext/>
        <w:keepLines/>
        <w:widowControl w:val="0"/>
        <w:shd w:val="clear" w:color="auto" w:fill="auto"/>
        <w:bidi w:val="0"/>
        <w:spacing w:before="0" w:line="240" w:lineRule="auto"/>
        <w:ind w:left="0" w:right="0"/>
        <w:jc w:val="both"/>
      </w:pPr>
      <w:bookmarkStart w:id="0" w:name="bookmark0"/>
      <w:r>
        <w:rPr>
          <w:color w:val="000000"/>
          <w:spacing w:val="0"/>
          <w:w w:val="100"/>
          <w:position w:val="0"/>
          <w:shd w:val="clear" w:color="auto" w:fill="auto"/>
          <w:lang w:val="ru-RU" w:eastAsia="ru-RU" w:bidi="ru-RU"/>
        </w:rPr>
        <w:t>||||||||||||||||||||||||||||</w:t>
      </w:r>
      <w:bookmarkEnd w:id="0"/>
    </w:p>
    <w:p>
      <w:pPr>
        <w:pStyle w:val="Style6"/>
        <w:keepNext w:val="0"/>
        <w:keepLines w:val="0"/>
        <w:widowControl w:val="0"/>
        <w:shd w:val="clear" w:color="auto" w:fill="auto"/>
        <w:bidi w:val="0"/>
        <w:spacing w:before="0" w:after="240" w:line="240" w:lineRule="auto"/>
        <w:ind w:left="0" w:right="0" w:firstLine="0"/>
        <w:jc w:val="both"/>
      </w:pPr>
      <w:r>
        <w:rPr>
          <w:color w:val="000000"/>
          <w:spacing w:val="0"/>
          <w:w w:val="100"/>
          <w:position w:val="0"/>
          <w:shd w:val="clear" w:color="auto" w:fill="auto"/>
          <w:lang w:val="ru-RU" w:eastAsia="ru-RU" w:bidi="ru-RU"/>
        </w:rPr>
        <w:t>аукцион, аукцион) в соответствии с Федеральным законом от 05.04.2013 №44-ФЗ «О контрактной системе в сфере закупок товаров, работ, услуг для обеспечения государственных и муниципальных нужд» (далее - Закон о контрактной системе),</w:t>
      </w:r>
    </w:p>
    <w:p>
      <w:pPr>
        <w:pStyle w:val="Style14"/>
        <w:keepNext/>
        <w:keepLines/>
        <w:widowControl w:val="0"/>
        <w:shd w:val="clear" w:color="auto" w:fill="auto"/>
        <w:bidi w:val="0"/>
        <w:spacing w:before="0" w:after="240" w:line="240" w:lineRule="auto"/>
        <w:ind w:left="0" w:right="0" w:firstLine="0"/>
        <w:jc w:val="center"/>
      </w:pPr>
      <w:bookmarkStart w:id="2" w:name="bookmark2"/>
      <w:r>
        <w:rPr>
          <w:color w:val="000000"/>
          <w:spacing w:val="0"/>
          <w:w w:val="100"/>
          <w:position w:val="0"/>
          <w:shd w:val="clear" w:color="auto" w:fill="auto"/>
          <w:lang w:val="ru-RU" w:eastAsia="ru-RU" w:bidi="ru-RU"/>
        </w:rPr>
        <w:t>УСТАНОВИЛА:</w:t>
      </w:r>
      <w:bookmarkEnd w:id="2"/>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Московское УФАС России поступила жалоба Заявителя на действия комиссии по осуществлению закупок Заказчика (далее - комиссия Заказчика) при проведении электронного аукциона.</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запрашиваемые Московским УФАС России,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Заявитель обжалует действия комиссии Заказчика, выразившиеся в признании заявки ООО «Промтехресурс» не соответствующей требованиям извещения об осуществлении закупки по результатам рассмотрения заявок на основании п.5 ч.12 ст.48 Закона о контрактной системе.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результате рассмотрения жалобы, рассмотрев представленные документы и сведения, Комиссия Управления установила следующее.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Согласно протоколу подведения итогов определения поставщика (подрядчика, исполнителя) от 06.12.2023 №ИЭА1 заявка ООО «Промтехресурс» с идентификационным номером заявки 283066 признана несоответствующей на следующем основании: </w:t>
      </w:r>
      <w:r>
        <w:rPr>
          <w:i/>
          <w:iCs/>
          <w:color w:val="000000"/>
          <w:spacing w:val="0"/>
          <w:w w:val="100"/>
          <w:position w:val="0"/>
          <w:shd w:val="clear" w:color="auto" w:fill="auto"/>
          <w:lang w:val="ru-RU" w:eastAsia="ru-RU" w:bidi="ru-RU"/>
        </w:rPr>
        <w:t>«Отклонить заявку на участие в закупке по п. 5 ч.12 ст. 48 №44-ФЗ «Непредставление информации и документов, предусмотренных п. 5 ч. 1 ст. 43 Закона № 44 ФЗ, если такие документы предусмотрены нормативными правовыми актами, принятыми в соответствии с ч. 3 ст. 14 ст.43 Закона 44-ФЗ» Участник закупки не представил номера реестровых записей из реестра промышленной продукции, произведенной на территории Российской Федерации».</w:t>
      </w:r>
    </w:p>
    <w:p>
      <w:pPr>
        <w:pStyle w:val="Style6"/>
        <w:keepNext w:val="0"/>
        <w:keepLines w:val="0"/>
        <w:widowControl w:val="0"/>
        <w:shd w:val="clear" w:color="auto" w:fill="auto"/>
        <w:bidi w:val="0"/>
        <w:spacing w:before="0" w:after="240" w:line="240" w:lineRule="auto"/>
        <w:ind w:left="0" w:right="0" w:firstLine="740"/>
        <w:jc w:val="both"/>
        <w:rPr>
          <w:sz w:val="20"/>
          <w:szCs w:val="20"/>
        </w:rPr>
      </w:pPr>
      <w:r>
        <w:rPr>
          <w:color w:val="000000"/>
          <w:spacing w:val="0"/>
          <w:w w:val="100"/>
          <w:position w:val="0"/>
          <w:sz w:val="28"/>
          <w:szCs w:val="28"/>
          <w:shd w:val="clear" w:color="auto" w:fill="auto"/>
          <w:lang w:val="ru-RU" w:eastAsia="ru-RU" w:bidi="ru-RU"/>
        </w:rPr>
        <w:t xml:space="preserve">В силу ч. 3 ст. 14 Закона о контрактной системе 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w:t>
      </w:r>
      <w:r>
        <w:rPr>
          <w:rFonts w:ascii="Cambria" w:eastAsia="Cambria" w:hAnsi="Cambria" w:cs="Cambria"/>
          <w:color w:val="000000"/>
          <w:spacing w:val="0"/>
          <w:w w:val="100"/>
          <w:position w:val="0"/>
          <w:sz w:val="20"/>
          <w:szCs w:val="20"/>
          <w:shd w:val="clear" w:color="auto" w:fill="auto"/>
          <w:lang w:val="ru-RU" w:eastAsia="ru-RU" w:bidi="ru-RU"/>
        </w:rPr>
        <w:t>2023-60808</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п.15 ч.1 ст.42 Закона о контрактной системе извещение об осуществлении закупки должно содержать информация об условиях, о запретах и об ограничениях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в случае, если такие условия, запреты и ограничения установлены в соответствии со статьей 14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Заказчиком в рамках проведения рассматриваемого аукциона установлены ограничения, предусмотренные Постановлением Правительства РФ от 30.04.2020 № 617 «Об ограничениях допуска отдельных видов промышленных товаров, происходящих из иностранных государств, для целей осуществления закупок для обеспечения государственных и муниципальных нужд») (далее — Постановление №617).</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п.5 ч.1 ст.43 Закона о контрактной системе заявка на участие в закупке должна содержать информацию и документы, предусмотренные нормативными правовыми актами, принятыми в соответствии с ч.3 и ч.4 ст.14 Закона о контрактной системе (в случае, если в извещении об осуществлении закупки, документации о закупке (если Законом о контрактной системе предусмотрена документация о закупке) установлены предусмотренные указанной статьей запреты, ограничения, условия допуска). В случае отсутствия таких информации и документов в заявке на участие в закупке такая заявка приравнивается к заявке, в которой содержится предложение о поставке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силу положений п.2 Постановления № 617 для целей осуществления закупок отдельных видов промышленных товаров, включенных в перечень, заказчик отклоняет все заявки, содержащие предложения о поставке отдельных видов промышленных товаров, происходящих из иностранных государств, за исключением государств - членов Евразийского экономического союза (далее - заявки), при условии, что на участие в закупке подана одна (или более) заявка, удовлетворяющая требованиям извещения об осуществлении закупки, документации о закупке (в случае, если Законом о контрактной системе предусмотрена документация о закупке), которая содержит предложения о поставке отдельных видов промышленных товаров, страной происхождения которых являются только государства - члены Евразийского экономического союза.</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П.7 Постановления №617 установлено, что подтверждением подтверждением страны происхождения отдельных видов промышленных товаров является одно из следующих условий:</w:t>
      </w:r>
    </w:p>
    <w:p>
      <w:pPr>
        <w:pStyle w:val="Style6"/>
        <w:keepNext w:val="0"/>
        <w:keepLines w:val="0"/>
        <w:widowControl w:val="0"/>
        <w:numPr>
          <w:ilvl w:val="0"/>
          <w:numId w:val="1"/>
        </w:numPr>
        <w:shd w:val="clear" w:color="auto" w:fill="auto"/>
        <w:tabs>
          <w:tab w:pos="1186" w:val="left"/>
        </w:tabs>
        <w:bidi w:val="0"/>
        <w:spacing w:before="0" w:after="0" w:line="276" w:lineRule="auto"/>
        <w:ind w:left="0" w:right="0" w:firstLine="720"/>
        <w:jc w:val="both"/>
        <w:rPr>
          <w:sz w:val="20"/>
          <w:szCs w:val="20"/>
        </w:rPr>
      </w:pPr>
      <w:r>
        <w:rPr>
          <w:color w:val="000000"/>
          <w:spacing w:val="0"/>
          <w:w w:val="100"/>
          <w:position w:val="0"/>
          <w:sz w:val="28"/>
          <w:szCs w:val="28"/>
          <w:shd w:val="clear" w:color="auto" w:fill="auto"/>
          <w:lang w:val="ru-RU" w:eastAsia="ru-RU" w:bidi="ru-RU"/>
        </w:rPr>
        <w:t xml:space="preserve">указание номеров реестровых записей из реестра промышленной продукции, произведенной на территории Российской Федерации (далее - реестр российской промышленной продукции), а также информации о совокупном количестве баллов за выполнение технологических операций (условий) на </w:t>
      </w:r>
      <w:r>
        <w:rPr>
          <w:rFonts w:ascii="Cambria" w:eastAsia="Cambria" w:hAnsi="Cambria" w:cs="Cambria"/>
          <w:color w:val="000000"/>
          <w:spacing w:val="0"/>
          <w:w w:val="100"/>
          <w:position w:val="0"/>
          <w:sz w:val="20"/>
          <w:szCs w:val="20"/>
          <w:shd w:val="clear" w:color="auto" w:fill="auto"/>
          <w:lang w:val="ru-RU" w:eastAsia="ru-RU" w:bidi="ru-RU"/>
        </w:rPr>
        <w:t>2023-60808</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территории Российской Федерации, если это предусмотрено постановлением Правительства Российской Федерации от 17 июля 2015 г. № 719 «О подтверждении производства промышленной продукции на территории Российской Федерации» (для продукции, в отношении которой установлены требования о совокупном количестве баллов за выполнение (освоение) на территории Российской Федерации соответствующих операций (условий) (далее - совокупное количество баллов);</w:t>
      </w:r>
    </w:p>
    <w:p>
      <w:pPr>
        <w:pStyle w:val="Style6"/>
        <w:keepNext w:val="0"/>
        <w:keepLines w:val="0"/>
        <w:widowControl w:val="0"/>
        <w:numPr>
          <w:ilvl w:val="0"/>
          <w:numId w:val="1"/>
        </w:numPr>
        <w:shd w:val="clear" w:color="auto" w:fill="auto"/>
        <w:tabs>
          <w:tab w:pos="110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указание номеров реестровых записей из евразийского реестра промышленных товаров государств - членов Евразийского экономического союза, порядок формирования и ведения которого устанавливается правом Евразийского экономического союза (далее - евразийский реестр промышленных товаров), а также информации о совокупном количестве баллов за выполнение на территории государств - членов Евразийского экономического союза технологических операций (условий), если это предусмотрено решением Совета Евразийской экономической комиссии от 23 ноября 2020 г. № 105 «Об утверждении Правил определения страны происхождения отдельных видов товаров для целей государственных (муниципальных) закупок» (для продукции, в отношении которой установлены требования о совокупном количестве баллов).</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п.9 Постановления №617 установлено, что подтверждением страны происхождения товаров, указанных в перечне, является указание (декларирование) участником закупки в составе заявки номеров реестровых записей из реестра российской промышленной продукции или евразийского реестра промышленных товаров и совокупного количества баллов (при наличии).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ч.5 ст.49 Закона о контрактной системе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w:t>
      </w:r>
    </w:p>
    <w:p>
      <w:pPr>
        <w:pStyle w:val="Style6"/>
        <w:keepNext w:val="0"/>
        <w:keepLines w:val="0"/>
        <w:widowControl w:val="0"/>
        <w:numPr>
          <w:ilvl w:val="0"/>
          <w:numId w:val="3"/>
        </w:numPr>
        <w:shd w:val="clear" w:color="auto" w:fill="auto"/>
        <w:tabs>
          <w:tab w:pos="105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члены комиссии по осуществлению закупок:</w:t>
      </w:r>
    </w:p>
    <w:p>
      <w:pPr>
        <w:pStyle w:val="Style6"/>
        <w:keepNext w:val="0"/>
        <w:keepLines w:val="0"/>
        <w:widowControl w:val="0"/>
        <w:numPr>
          <w:ilvl w:val="0"/>
          <w:numId w:val="5"/>
        </w:numPr>
        <w:shd w:val="clear" w:color="auto" w:fill="auto"/>
        <w:tabs>
          <w:tab w:pos="110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рассматривают заявки на участие в закупке, информацию и документы, направленные оператором электронной площадки в соответствии с п. 4 ч. 4 ст.49 Закона о контрактной системе,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ч.12 ст. 48 Закона о контрактной системе;</w:t>
      </w:r>
    </w:p>
    <w:p>
      <w:pPr>
        <w:pStyle w:val="Style6"/>
        <w:keepNext w:val="0"/>
        <w:keepLines w:val="0"/>
        <w:widowControl w:val="0"/>
        <w:numPr>
          <w:ilvl w:val="0"/>
          <w:numId w:val="5"/>
        </w:numPr>
        <w:shd w:val="clear" w:color="auto" w:fill="auto"/>
        <w:tabs>
          <w:tab w:pos="1102" w:val="left"/>
        </w:tabs>
        <w:bidi w:val="0"/>
        <w:spacing w:before="0" w:after="0" w:line="240" w:lineRule="auto"/>
        <w:ind w:left="0" w:right="0" w:firstLine="720"/>
        <w:jc w:val="both"/>
        <w:rPr>
          <w:sz w:val="20"/>
          <w:szCs w:val="20"/>
        </w:rPr>
        <w:sectPr>
          <w:headerReference w:type="default" r:id="rId7"/>
          <w:footerReference w:type="default" r:id="rId8"/>
          <w:headerReference w:type="first" r:id="rId9"/>
          <w:footerReference w:type="first" r:id="rId10"/>
          <w:footnotePr>
            <w:pos w:val="pageBottom"/>
            <w:numFmt w:val="decimal"/>
            <w:numRestart w:val="continuous"/>
          </w:footnotePr>
          <w:pgSz w:w="11900" w:h="16840"/>
          <w:pgMar w:top="1122" w:right="540" w:bottom="728" w:left="1098" w:header="0" w:footer="3" w:gutter="0"/>
          <w:pgNumType w:start="1"/>
          <w:cols w:space="720"/>
          <w:noEndnote/>
          <w:titlePg/>
          <w:rtlGutter w:val="0"/>
          <w:docGrid w:linePitch="360"/>
        </w:sectPr>
      </w:pPr>
      <w:r>
        <w:rPr>
          <w:color w:val="000000"/>
          <w:spacing w:val="0"/>
          <w:w w:val="100"/>
          <w:position w:val="0"/>
          <w:sz w:val="28"/>
          <w:szCs w:val="28"/>
          <w:shd w:val="clear" w:color="auto" w:fill="auto"/>
          <w:lang w:val="ru-RU" w:eastAsia="ru-RU" w:bidi="ru-RU"/>
        </w:rPr>
        <w:t xml:space="preserve">на основании информации, содержащейся в протоколе подачи ценовых предложений, а также результатов рассмотрения, предусмотренного подпунктом «а» настоящего пункта, присваивают каждой заявке на участие в закупке, признанной соответствующей извещению об осуществлении закупки, порядковый номер в порядке возрастания минимального ценового предложения участника закупки, подавшего такую заявку (за исключением случая, предусмотренного п. 9 ч. 3 ст. 49 Закона о контрактной системе, при котором порядковые номера заявкам участников закупки, подавших ценовые предложения после подачи ценового предложения, предусмотренного абзацем первым п. 9 ч. 3 ст. 49 Закона о контрактной системе, присваиваются в порядке убывания размера ценового предложения участника закупки), и с учетом положений нормативных правовых </w:t>
      </w:r>
      <w:r>
        <w:rPr>
          <w:rFonts w:ascii="Cambria" w:eastAsia="Cambria" w:hAnsi="Cambria" w:cs="Cambria"/>
          <w:color w:val="000000"/>
          <w:spacing w:val="0"/>
          <w:w w:val="100"/>
          <w:position w:val="0"/>
          <w:sz w:val="20"/>
          <w:szCs w:val="20"/>
          <w:shd w:val="clear" w:color="auto" w:fill="auto"/>
          <w:lang w:val="ru-RU" w:eastAsia="ru-RU" w:bidi="ru-RU"/>
        </w:rPr>
        <w:t>2023-60808</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актов, принятых в соответствии со ст. 14 Закона о контрактной системе. Заявке на участие в закупке победителя определения поставщика (подрядчика, исполнителя) присваивается первый номер;</w:t>
      </w:r>
    </w:p>
    <w:p>
      <w:pPr>
        <w:pStyle w:val="Style6"/>
        <w:keepNext w:val="0"/>
        <w:keepLines w:val="0"/>
        <w:widowControl w:val="0"/>
        <w:numPr>
          <w:ilvl w:val="0"/>
          <w:numId w:val="3"/>
        </w:numPr>
        <w:shd w:val="clear" w:color="auto" w:fill="auto"/>
        <w:tabs>
          <w:tab w:pos="107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 формирует с использованием электронной площадки протокол подведения итогов определения поставщика (подрядчика, исполнителя), который должен содержать информацию, предусмотренную пунктами 1, 2, 4 - 7 ч. 17 ст. 48 Закона о контрактной системе. После подписания членами комиссии по осуществлению закупок такого протокола усиленными электронными подписями заказчик подписывает его усиленной электронной подписью лица, имеющего право действовать от имени заказчика, и направляет оператору электронной площадки.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ч.12 ст.48 Закона о контрактной системе при рассмотрении вторых частей заявок на участие в закупке соответствующая заявка подлежит отклонению в случаях:</w:t>
      </w:r>
    </w:p>
    <w:p>
      <w:pPr>
        <w:pStyle w:val="Style6"/>
        <w:keepNext w:val="0"/>
        <w:keepLines w:val="0"/>
        <w:widowControl w:val="0"/>
        <w:numPr>
          <w:ilvl w:val="0"/>
          <w:numId w:val="7"/>
        </w:numPr>
        <w:shd w:val="clear" w:color="auto" w:fill="auto"/>
        <w:tabs>
          <w:tab w:pos="107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(за исключением случаев, предусмотренных Законом о контрактной системе) участником закупки оператору электронной площадки в заявке на участие в закупке информации и документов, предусмотренных извещением об осуществлении закупки в соответствии с Законом о контрактной системе (за исключением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7"/>
        </w:numPr>
        <w:shd w:val="clear" w:color="auto" w:fill="auto"/>
        <w:tabs>
          <w:tab w:pos="107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 2 и 3 ч. 6 ст.43 Закона о контрактной системе, несоответствия таких информации и документов требованиям, установленным в извещении об осуществлении закупки;</w:t>
      </w:r>
    </w:p>
    <w:p>
      <w:pPr>
        <w:pStyle w:val="Style6"/>
        <w:keepNext w:val="0"/>
        <w:keepLines w:val="0"/>
        <w:widowControl w:val="0"/>
        <w:numPr>
          <w:ilvl w:val="0"/>
          <w:numId w:val="7"/>
        </w:numPr>
        <w:shd w:val="clear" w:color="auto" w:fill="auto"/>
        <w:tabs>
          <w:tab w:pos="107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 1 ст. 31 Закона о контрактной системе, требованиям, установленным в извещении об осуществлении закупки в соответствии с ч. 1.1, 2 и 2.1 (при наличии таких требований) ст. 31 Закона о контрактной системе;</w:t>
      </w:r>
    </w:p>
    <w:p>
      <w:pPr>
        <w:pStyle w:val="Style6"/>
        <w:keepNext w:val="0"/>
        <w:keepLines w:val="0"/>
        <w:widowControl w:val="0"/>
        <w:numPr>
          <w:ilvl w:val="0"/>
          <w:numId w:val="7"/>
        </w:numPr>
        <w:shd w:val="clear" w:color="auto" w:fill="auto"/>
        <w:tabs>
          <w:tab w:pos="107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 14 Закона о контрактной системе (за исключением случаев непредставления информации и документов, предусмотренных п. 5 ч. 1 ст. 43 Закона о контрактной системе);</w:t>
      </w:r>
    </w:p>
    <w:p>
      <w:pPr>
        <w:pStyle w:val="Style6"/>
        <w:keepNext w:val="0"/>
        <w:keepLines w:val="0"/>
        <w:widowControl w:val="0"/>
        <w:numPr>
          <w:ilvl w:val="0"/>
          <w:numId w:val="7"/>
        </w:numPr>
        <w:shd w:val="clear" w:color="auto" w:fill="auto"/>
        <w:tabs>
          <w:tab w:pos="107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непредставления информации и документов, предусмотренных п. 5 ч. 1 ст. 43 Закона о контрактной системе, если такие документы предусмотрены нормативными правовыми актами, принятыми в соответствии с ч. 3 ст. 14 Закона о контрактной системе </w:t>
      </w:r>
      <w:r>
        <w:rPr>
          <w:b/>
          <w:bCs/>
          <w:color w:val="000000"/>
          <w:spacing w:val="0"/>
          <w:w w:val="100"/>
          <w:position w:val="0"/>
          <w:shd w:val="clear" w:color="auto" w:fill="auto"/>
          <w:lang w:val="ru-RU" w:eastAsia="ru-RU" w:bidi="ru-RU"/>
        </w:rPr>
        <w:t>(в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6"/>
        <w:keepNext w:val="0"/>
        <w:keepLines w:val="0"/>
        <w:widowControl w:val="0"/>
        <w:numPr>
          <w:ilvl w:val="0"/>
          <w:numId w:val="7"/>
        </w:numPr>
        <w:shd w:val="clear" w:color="auto" w:fill="auto"/>
        <w:tabs>
          <w:tab w:pos="107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 4 ст.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6"/>
        <w:keepNext w:val="0"/>
        <w:keepLines w:val="0"/>
        <w:widowControl w:val="0"/>
        <w:numPr>
          <w:ilvl w:val="0"/>
          <w:numId w:val="7"/>
        </w:numPr>
        <w:shd w:val="clear" w:color="auto" w:fill="auto"/>
        <w:tabs>
          <w:tab w:pos="181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предусмотренных ч. 6 ст. 45 Закона о контрактной системе;</w:t>
      </w:r>
    </w:p>
    <w:p>
      <w:pPr>
        <w:pStyle w:val="Style6"/>
        <w:keepNext w:val="0"/>
        <w:keepLines w:val="0"/>
        <w:widowControl w:val="0"/>
        <w:numPr>
          <w:ilvl w:val="0"/>
          <w:numId w:val="7"/>
        </w:numPr>
        <w:shd w:val="clear" w:color="auto" w:fill="auto"/>
        <w:tabs>
          <w:tab w:pos="107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6"/>
        <w:keepNext w:val="0"/>
        <w:keepLines w:val="0"/>
        <w:widowControl w:val="0"/>
        <w:numPr>
          <w:ilvl w:val="0"/>
          <w:numId w:val="7"/>
        </w:numPr>
        <w:shd w:val="clear" w:color="auto" w:fill="auto"/>
        <w:tabs>
          <w:tab w:pos="1075" w:val="left"/>
        </w:tabs>
        <w:bidi w:val="0"/>
        <w:spacing w:before="0" w:after="0" w:line="240" w:lineRule="auto"/>
        <w:ind w:left="0" w:right="0" w:firstLine="740"/>
        <w:jc w:val="both"/>
      </w:pPr>
      <w:r>
        <w:rPr>
          <w:color w:val="000000"/>
          <w:spacing w:val="0"/>
          <w:w w:val="100"/>
          <w:position w:val="0"/>
          <w:shd w:val="clear" w:color="auto" w:fill="auto"/>
          <w:lang w:val="ru-RU" w:eastAsia="ru-RU" w:bidi="ru-RU"/>
        </w:rPr>
        <w:t>указания информации о предложении участника закупки, предусмотренном п. 3 или п. 4 ч. 1 ст. 43 Закона о контрактной системе.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Комиссией Управления установлено, что на участие в закупке подано 2 заявки, при этом, например, в заявке № 285408 предложен к поставке товар по п.1 извещения об осуществлении электронного аукциона «Провода монтажные», страной происхождения которого является Российская Федерация, а также продекларирован номер из реестра российской промышленной продукции № 1508\62\2021, в свою очередь, в составе заявки ООО «Промтехресурс» отсутствует номер реестровой записи из реестра российской промышленной продукции, что в совокупности свидетельствует о правомерности применения положений Постановления №617.</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Согласно ч. 1 ст. 106 Закона о контрактной системе лица, права и законные интересы которых непосредственно затрагиваются в результате рассмотрения жалобы, вправе направить в контрольный орган в сфере закупок возражения на жалобу, участвовать в ее рассмотрении лично или через своих представителей.</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На заседании Комиссии Управления представитель Заказчика не согласился с вышеуказанным доводом жалобы о неправомерном применении положений п.5 ч.12 ст.48 Закона о контрактной системе, поскольку в составе заявки Заявителя отсутствовали требуемые сведения, на основании чего комиссией Заказчика принято решение признать заявку несоответствующей требованиям извещения об осуществлении закупки и признать её не соответствующей на основании отсутствия непредоставления информации и документов, предусмотренных п. 5 ч. 1 ст. 43 Закона о контрактной системе.</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В свою очередь, Комиссия Управления отмечает, что при отклонении заявки Заявителя комиссия Заказчика в силу применения ограничений, предусмотренных Постановлением №617, должна руководствоваться положениями п.4 ч.12 ст.48 Закона о контрактной системе, а не п.5 ч.12 ст.48 Закона о контрактной системе, как следует из протокола подведения итогов, поскольку в данном пункте указано, что он применяется исключительно в случае установления в соответствии со ст. 14 Закона о контрактной системе в извещении об осуществлении закупки запрета допуска товаров, происходящих из иностранного государства или группы иностранных государств.</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 xml:space="preserve">В соответствии с ч. 13 ст. 44 Закона о контрактной системе в случае, если при проведении электронных процедур в течение одного квартала календарного года на одной электронной площадке в отношении трех и более заявок одного участника закупки комиссиями по осуществлению закупок приняты решения о несоответствии указанных заявок требованиям, предусмотренным извещением об осуществлении закупки, по основаниям, установленным пп. 1 - 3, 5 - 9 ч. 12 ст. 48 Закона о контрактной системе, в порядке, предусмотренном ч. 14 ст. 44 Закона о контрактной системе, осуществляется перечисление в соответствующий бюджет бюджетной системы Российской Федерации заблокированных на специальном счете участника закупки денежных средств в размере обеспечения каждой третьей </w:t>
      </w:r>
      <w:r>
        <w:rPr>
          <w:color w:val="000000"/>
          <w:spacing w:val="0"/>
          <w:w w:val="100"/>
          <w:position w:val="0"/>
          <w:shd w:val="clear" w:color="auto" w:fill="auto"/>
          <w:lang w:val="ru-RU" w:eastAsia="ru-RU" w:bidi="ru-RU"/>
        </w:rPr>
        <w:t>такой заявки или в порядке, предусмотренном ч. 15 ст. 44 Закона о контрактной системе, предъявляется требование об уплате денежной суммы по независимой гарантии, предоставленной для обеспечения каждой третьей такой заявки.</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ч. 13 ст. 44 Закона о контрактной системе устанавливает меру ответственности участников закупок за подачу заявок, несоответствующих требованиям извещения в виде перечисления денежных средств, внесенных ими в качестве обеспечения заявки в соответствующий бюджет бюджетной системы Российской Федерации, за исключением случаев, когда заявка была отклонена по п. 4 ч. 12 ст. 48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Ввиду изложенного и ввиду того, что заявка Заявителя отклонена лишь по причине того, что он предложил российский товар, не включенный в соответствующий реестр и, как следствие, его заявка приравнивается к заявке с иностранным товаром, то такая заявка подлежит отклонению по основаниям, предусмотренным нормативными правовыми актами, принятыми в соответствии со ст.14 Закона о контрактной системе, то есть по п. 4 ч. 12 ст. 48 Закона о контрактной системе.</w:t>
      </w:r>
    </w:p>
    <w:p>
      <w:pPr>
        <w:pStyle w:val="Style6"/>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Иное толкование положений п. 4 ч. 12 ст. 48 Закона о контрактной системе приводит к ограничению прав и законных интересов участников, которые предлагают к поставке товары российского происхождения, но не включенные их производителями в реестр радиоэлектронной продукции, в том числе к риску удержания заблокированных на специальном счете участника закупки денежных средств.</w:t>
      </w:r>
    </w:p>
    <w:p>
      <w:pPr>
        <w:pStyle w:val="Style6"/>
        <w:keepNext w:val="0"/>
        <w:keepLines w:val="0"/>
        <w:widowControl w:val="0"/>
        <w:shd w:val="clear" w:color="auto" w:fill="auto"/>
        <w:tabs>
          <w:tab w:pos="816" w:val="left"/>
        </w:tabs>
        <w:bidi w:val="0"/>
        <w:spacing w:before="0" w:after="0" w:line="240" w:lineRule="auto"/>
        <w:ind w:left="0" w:right="0" w:firstLine="560"/>
        <w:jc w:val="both"/>
      </w:pPr>
      <w:r>
        <w:rPr>
          <w:color w:val="000000"/>
          <w:spacing w:val="0"/>
          <w:w w:val="100"/>
          <w:position w:val="0"/>
          <w:shd w:val="clear" w:color="auto" w:fill="auto"/>
          <w:lang w:val="ru-RU" w:eastAsia="ru-RU" w:bidi="ru-RU"/>
        </w:rPr>
        <w:t>На основании вышеизложенного, Комиссия Управления приходит к выводу об обоснованности довода жалобы и нарушении в действиях комиссии Заказчика ч.5 ст.49 Закона о контрактной системе, а также о наличии признаков состава административного правонарушения, ответственность за которое предусмотрено ч.2</w:t>
        <w:tab/>
        <w:t>ст.7.30 Кодекса Российской Федерации об административных</w:t>
      </w:r>
    </w:p>
    <w:p>
      <w:pPr>
        <w:pStyle w:val="Style6"/>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правонарушениях.</w:t>
      </w:r>
    </w:p>
    <w:p>
      <w:pPr>
        <w:pStyle w:val="Style6"/>
        <w:keepNext w:val="0"/>
        <w:keepLines w:val="0"/>
        <w:widowControl w:val="0"/>
        <w:shd w:val="clear" w:color="auto" w:fill="auto"/>
        <w:bidi w:val="0"/>
        <w:spacing w:before="0" w:after="0" w:line="240" w:lineRule="auto"/>
        <w:ind w:left="0" w:right="0" w:firstLine="720"/>
        <w:jc w:val="both"/>
        <w:sectPr>
          <w:headerReference w:type="default" r:id="rId11"/>
          <w:footerReference w:type="default" r:id="rId12"/>
          <w:footnotePr>
            <w:pos w:val="pageBottom"/>
            <w:numFmt w:val="decimal"/>
            <w:numRestart w:val="continuous"/>
          </w:footnotePr>
          <w:pgSz w:w="11900" w:h="16840"/>
          <w:pgMar w:top="1162" w:right="548" w:bottom="1114" w:left="1105" w:header="0" w:footer="3" w:gutter="0"/>
          <w:cols w:space="720"/>
          <w:noEndnote/>
          <w:rtlGutter w:val="0"/>
          <w:docGrid w:linePitch="360"/>
        </w:sectPr>
      </w:pPr>
      <w:r>
        <w:rPr>
          <w:color w:val="000000"/>
          <w:spacing w:val="0"/>
          <w:w w:val="100"/>
          <w:position w:val="0"/>
          <w:shd w:val="clear" w:color="auto" w:fill="auto"/>
          <w:lang w:val="ru-RU" w:eastAsia="ru-RU" w:bidi="ru-RU"/>
        </w:rPr>
        <w:t>Исследовав представленные материалы, руководствуясь Законом о контрактной системе, Комиссия Управления</w:t>
      </w:r>
    </w:p>
    <w:p>
      <w:pPr>
        <w:pStyle w:val="Style14"/>
        <w:keepNext/>
        <w:keepLines/>
        <w:widowControl w:val="0"/>
        <w:shd w:val="clear" w:color="auto" w:fill="auto"/>
        <w:bidi w:val="0"/>
        <w:spacing w:before="0" w:after="280" w:line="240" w:lineRule="auto"/>
        <w:ind w:left="0" w:right="0" w:firstLine="0"/>
        <w:jc w:val="center"/>
      </w:pPr>
      <w:bookmarkStart w:id="4" w:name="bookmark4"/>
      <w:r>
        <w:rPr>
          <w:color w:val="000000"/>
          <w:spacing w:val="0"/>
          <w:w w:val="100"/>
          <w:position w:val="0"/>
          <w:shd w:val="clear" w:color="auto" w:fill="auto"/>
          <w:lang w:val="ru-RU" w:eastAsia="ru-RU" w:bidi="ru-RU"/>
        </w:rPr>
        <w:t>РЕШИЛА:</w:t>
      </w:r>
      <w:bookmarkEnd w:id="4"/>
    </w:p>
    <w:p>
      <w:pPr>
        <w:pStyle w:val="Style6"/>
        <w:keepNext w:val="0"/>
        <w:keepLines w:val="0"/>
        <w:widowControl w:val="0"/>
        <w:numPr>
          <w:ilvl w:val="0"/>
          <w:numId w:val="9"/>
        </w:numPr>
        <w:shd w:val="clear" w:color="auto" w:fill="auto"/>
        <w:tabs>
          <w:tab w:pos="973"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жалобу ООО «Промтехресурс» на действия комиссии ГБУ «СППМ» обоснованной.</w:t>
      </w:r>
    </w:p>
    <w:p>
      <w:pPr>
        <w:pStyle w:val="Style6"/>
        <w:keepNext w:val="0"/>
        <w:keepLines w:val="0"/>
        <w:widowControl w:val="0"/>
        <w:numPr>
          <w:ilvl w:val="0"/>
          <w:numId w:val="9"/>
        </w:numPr>
        <w:shd w:val="clear" w:color="auto" w:fill="auto"/>
        <w:tabs>
          <w:tab w:pos="1030"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.Признать в действиях комиссии Заказчика нарушение ч.5 ст.49 Закона о контрактной системе.</w:t>
      </w:r>
    </w:p>
    <w:p>
      <w:pPr>
        <w:pStyle w:val="Style6"/>
        <w:keepNext w:val="0"/>
        <w:keepLines w:val="0"/>
        <w:widowControl w:val="0"/>
        <w:numPr>
          <w:ilvl w:val="0"/>
          <w:numId w:val="9"/>
        </w:numPr>
        <w:shd w:val="clear" w:color="auto" w:fill="auto"/>
        <w:tabs>
          <w:tab w:pos="1021" w:val="left"/>
        </w:tabs>
        <w:bidi w:val="0"/>
        <w:spacing w:before="0" w:after="0" w:line="240" w:lineRule="auto"/>
        <w:ind w:left="0" w:right="0" w:firstLine="740"/>
        <w:jc w:val="both"/>
      </w:pPr>
      <w:r>
        <w:rPr>
          <w:color w:val="000000"/>
          <w:spacing w:val="0"/>
          <w:w w:val="100"/>
          <w:position w:val="0"/>
          <w:shd w:val="clear" w:color="auto" w:fill="auto"/>
          <w:lang w:val="ru-RU" w:eastAsia="ru-RU" w:bidi="ru-RU"/>
        </w:rPr>
        <w:t>.Выдать Заказчику обязательное для исполнения предписание об устранении нарушений законодательства о контрактной системе.</w:t>
      </w:r>
    </w:p>
    <w:p>
      <w:pPr>
        <w:pStyle w:val="Style6"/>
        <w:keepNext w:val="0"/>
        <w:keepLines w:val="0"/>
        <w:widowControl w:val="0"/>
        <w:shd w:val="clear" w:color="auto" w:fill="auto"/>
        <w:bidi w:val="0"/>
        <w:spacing w:before="0" w:after="280" w:line="240" w:lineRule="auto"/>
        <w:ind w:left="0" w:right="0" w:firstLine="740"/>
        <w:jc w:val="both"/>
      </w:pPr>
      <w:r>
        <w:rPr>
          <w:color w:val="000000"/>
          <w:spacing w:val="0"/>
          <w:w w:val="100"/>
          <w:position w:val="0"/>
          <w:shd w:val="clear" w:color="auto" w:fill="auto"/>
          <w:lang w:val="ru-RU" w:eastAsia="ru-RU" w:bidi="ru-RU"/>
        </w:rPr>
        <w:t>4.Передать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w:t>
      </w:r>
    </w:p>
    <w:p>
      <w:pPr>
        <w:pStyle w:val="Style6"/>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Решение может быть обжаловано в судебном порядке в Арбитражном суде г. Москвы в течение 3 (трех) месяцев с даты его принятия в порядке, установленном гл. 24 АПК РФ.</w:t>
      </w:r>
    </w:p>
    <w:p>
      <w:pPr>
        <w:widowControl w:val="0"/>
        <w:spacing w:line="1" w:lineRule="exact"/>
        <w:sectPr>
          <w:footnotePr>
            <w:pos w:val="pageBottom"/>
            <w:numFmt w:val="decimal"/>
            <w:numRestart w:val="continuous"/>
          </w:footnotePr>
          <w:pgSz w:w="11900" w:h="16840"/>
          <w:pgMar w:top="1158" w:right="527" w:bottom="1484" w:left="1106" w:header="0" w:footer="3" w:gutter="0"/>
          <w:cols w:space="720"/>
          <w:noEndnote/>
          <w:rtlGutter w:val="0"/>
          <w:docGrid w:linePitch="360"/>
        </w:sectPr>
      </w:pPr>
      <w:r>
        <mc:AlternateContent>
          <mc:Choice Requires="wps">
            <w:drawing>
              <wp:anchor distT="330200" distB="356235" distL="0" distR="0" simplePos="0" relativeHeight="125829381" behindDoc="0" locked="0" layoutInCell="1" allowOverlap="1">
                <wp:simplePos x="0" y="0"/>
                <wp:positionH relativeFrom="page">
                  <wp:posOffset>735965</wp:posOffset>
                </wp:positionH>
                <wp:positionV relativeFrom="paragraph">
                  <wp:posOffset>330200</wp:posOffset>
                </wp:positionV>
                <wp:extent cx="1850390" cy="250190"/>
                <wp:wrapTopAndBottom/>
                <wp:docPr id="13" name="Shape 13"/>
                <a:graphic xmlns:a="http://schemas.openxmlformats.org/drawingml/2006/main">
                  <a:graphicData uri="http://schemas.microsoft.com/office/word/2010/wordprocessingShape">
                    <wps:wsp>
                      <wps:cNvSpPr txBox="1"/>
                      <wps:spPr>
                        <a:xfrm>
                          <a:ext cx="185039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wps:txbx>
                      <wps:bodyPr wrap="none" lIns="0" tIns="0" rIns="0" bIns="0">
                        <a:noAutoFit/>
                      </wps:bodyPr>
                    </wps:wsp>
                  </a:graphicData>
                </a:graphic>
              </wp:anchor>
            </w:drawing>
          </mc:Choice>
          <mc:Fallback>
            <w:pict>
              <v:shape id="_x0000_s1039" type="#_x0000_t202" style="position:absolute;margin-left:57.950000000000003pt;margin-top:26.pt;width:145.70000000000002pt;height:19.699999999999999pt;z-index:-125829372;mso-wrap-distance-left:0;mso-wrap-distance-top:26.pt;mso-wrap-distance-right:0;mso-wrap-distance-bottom:28.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Председательствующий</w:t>
                      </w:r>
                    </w:p>
                  </w:txbxContent>
                </v:textbox>
                <w10:wrap type="topAndBottom" anchorx="page"/>
              </v:shape>
            </w:pict>
          </mc:Fallback>
        </mc:AlternateContent>
      </w:r>
      <w:r>
        <w:drawing>
          <wp:anchor distT="403225" distB="0" distL="0" distR="1786255" simplePos="0" relativeHeight="125829383" behindDoc="0" locked="0" layoutInCell="1" allowOverlap="1">
            <wp:simplePos x="0" y="0"/>
            <wp:positionH relativeFrom="page">
              <wp:posOffset>3094990</wp:posOffset>
            </wp:positionH>
            <wp:positionV relativeFrom="paragraph">
              <wp:posOffset>403225</wp:posOffset>
            </wp:positionV>
            <wp:extent cx="353695" cy="536575"/>
            <wp:wrapTopAndBottom/>
            <wp:docPr id="15" name="Shape 15"/>
            <a:graphic xmlns:a="http://schemas.openxmlformats.org/drawingml/2006/main">
              <a:graphicData uri="http://schemas.openxmlformats.org/drawingml/2006/picture">
                <pic:pic xmlns:pic="http://schemas.openxmlformats.org/drawingml/2006/picture">
                  <pic:nvPicPr>
                    <pic:cNvPr id="16" name="Picture box 16"/>
                    <pic:cNvPicPr/>
                  </pic:nvPicPr>
                  <pic:blipFill>
                    <a:blip r:embed="rId13"/>
                    <a:stretch/>
                  </pic:blipFill>
                  <pic:spPr>
                    <a:xfrm>
                      <a:ext cx="353695" cy="536575"/>
                    </a:xfrm>
                    <a:prstGeom prst="rect"/>
                  </pic:spPr>
                </pic:pic>
              </a:graphicData>
            </a:graphic>
          </wp:anchor>
        </w:drawing>
      </w:r>
      <w:r>
        <mc:AlternateContent>
          <mc:Choice Requires="wps">
            <w:drawing>
              <wp:anchor distT="0" distB="0" distL="0" distR="0" simplePos="0" relativeHeight="503316482" behindDoc="0" locked="0" layoutInCell="1" allowOverlap="1">
                <wp:simplePos x="0" y="0"/>
                <wp:positionH relativeFrom="page">
                  <wp:posOffset>3552190</wp:posOffset>
                </wp:positionH>
                <wp:positionV relativeFrom="paragraph">
                  <wp:posOffset>805815</wp:posOffset>
                </wp:positionV>
                <wp:extent cx="1280160" cy="100330"/>
                <wp:wrapNone/>
                <wp:docPr id="17" name="Shape 17"/>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5E5E5"/>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43" type="#_x0000_t202" style="position:absolute;margin-left:279.69999999999999pt;margin-top:63.450000000000003pt;width:100.8pt;height:7.9000000000000004pt;z-index:251657729;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5E5E5"/>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4" behindDoc="0" locked="0" layoutInCell="1" allowOverlap="1">
                <wp:simplePos x="0" y="0"/>
                <wp:positionH relativeFrom="page">
                  <wp:posOffset>3509645</wp:posOffset>
                </wp:positionH>
                <wp:positionV relativeFrom="paragraph">
                  <wp:posOffset>491490</wp:posOffset>
                </wp:positionV>
                <wp:extent cx="1722120" cy="255905"/>
                <wp:wrapNone/>
                <wp:docPr id="19" name="Shape 19"/>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45" type="#_x0000_t202" style="position:absolute;margin-left:276.35000000000002pt;margin-top:38.700000000000003pt;width:135.59999999999999pt;height:20.150000000000002pt;z-index:251657731;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mc:AlternateContent>
          <mc:Choice Requires="wps">
            <w:drawing>
              <wp:anchor distT="330200" distB="356235" distL="0" distR="0" simplePos="0" relativeHeight="125829384" behindDoc="0" locked="0" layoutInCell="1" allowOverlap="1">
                <wp:simplePos x="0" y="0"/>
                <wp:positionH relativeFrom="page">
                  <wp:posOffset>6085205</wp:posOffset>
                </wp:positionH>
                <wp:positionV relativeFrom="paragraph">
                  <wp:posOffset>330200</wp:posOffset>
                </wp:positionV>
                <wp:extent cx="1136650" cy="250190"/>
                <wp:wrapTopAndBottom/>
                <wp:docPr id="21" name="Shape 21"/>
                <a:graphic xmlns:a="http://schemas.openxmlformats.org/drawingml/2006/main">
                  <a:graphicData uri="http://schemas.microsoft.com/office/word/2010/wordprocessingShape">
                    <wps:wsp>
                      <wps:cNvSpPr txBox="1"/>
                      <wps:spPr>
                        <a:xfrm>
                          <a:ext cx="1136650" cy="250190"/>
                        </a:xfrm>
                        <a:prstGeom prst="rect"/>
                        <a:noFill/>
                      </wps:spPr>
                      <wps:txbx>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wps:txbx>
                      <wps:bodyPr wrap="none" lIns="0" tIns="0" rIns="0" bIns="0">
                        <a:noAutoFit/>
                      </wps:bodyPr>
                    </wps:wsp>
                  </a:graphicData>
                </a:graphic>
              </wp:anchor>
            </w:drawing>
          </mc:Choice>
          <mc:Fallback>
            <w:pict>
              <v:shape id="_x0000_s1047" type="#_x0000_t202" style="position:absolute;margin-left:479.15000000000003pt;margin-top:26.pt;width:89.5pt;height:19.699999999999999pt;z-index:-125829369;mso-wrap-distance-left:0;mso-wrap-distance-top:26.pt;mso-wrap-distance-right:0;mso-wrap-distance-bottom:28.050000000000001pt;mso-position-horizontal-relative:page" filled="f" stroked="f">
                <v:textbox inset="0,0,0,0">
                  <w:txbxContent>
                    <w:p>
                      <w:pPr>
                        <w:pStyle w:val="Style6"/>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Д.С. Грешнева</w:t>
                      </w:r>
                    </w:p>
                  </w:txbxContent>
                </v:textbox>
                <w10:wrap type="topAndBottom" anchorx="page"/>
              </v:shape>
            </w:pict>
          </mc:Fallback>
        </mc:AlternateContent>
      </w:r>
    </w:p>
    <w:p>
      <w:pPr>
        <w:pStyle w:val="Style23"/>
        <w:keepNext w:val="0"/>
        <w:keepLines w:val="0"/>
        <w:widowControl w:val="0"/>
        <w:shd w:val="clear" w:color="auto" w:fill="auto"/>
        <w:bidi w:val="0"/>
        <w:spacing w:before="0" w:after="0" w:line="240" w:lineRule="auto"/>
        <w:ind w:right="0" w:firstLine="0"/>
        <w:jc w:val="left"/>
      </w:pPr>
      <w:r>
        <w:rPr>
          <w:color w:val="212121"/>
          <w:spacing w:val="0"/>
          <w:w w:val="100"/>
          <w:position w:val="0"/>
          <w:shd w:val="clear" w:color="auto" w:fill="auto"/>
          <w:lang w:val="ru-RU" w:eastAsia="ru-RU" w:bidi="ru-RU"/>
        </w:rPr>
        <w:t xml:space="preserve">Кому </w:t>
      </w:r>
      <w:r>
        <w:rPr>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Грешнева Дарья Сергеевна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212121"/>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 xml:space="preserve">067961 </w:t>
      </w:r>
      <w:r>
        <w:rPr>
          <w:color w:val="212121"/>
          <w:spacing w:val="0"/>
          <w:w w:val="100"/>
          <w:position w:val="0"/>
          <w:shd w:val="clear" w:color="auto" w:fill="auto"/>
          <w:lang w:val="ru-RU" w:eastAsia="ru-RU" w:bidi="ru-RU"/>
        </w:rPr>
        <w:t>ЕЕ87Е758АЕ5АСО096СЕ0АЕ9125</w:t>
      </w:r>
    </w:p>
    <w:p>
      <w:pPr>
        <w:pStyle w:val="Style23"/>
        <w:keepNext w:val="0"/>
        <w:keepLines w:val="0"/>
        <w:widowControl w:val="0"/>
        <w:shd w:val="clear" w:color="auto" w:fill="auto"/>
        <w:bidi w:val="0"/>
        <w:spacing w:before="0" w:after="580" w:line="240" w:lineRule="auto"/>
        <w:ind w:right="0" w:firstLine="0"/>
        <w:jc w:val="left"/>
      </w:pPr>
      <w:r>
        <w:rPr>
          <w:spacing w:val="0"/>
          <w:w w:val="100"/>
          <w:position w:val="0"/>
          <w:shd w:val="clear" w:color="auto" w:fill="auto"/>
          <w:lang w:val="ru-RU" w:eastAsia="ru-RU" w:bidi="ru-RU"/>
        </w:rPr>
        <w:t xml:space="preserve">Действителен </w:t>
      </w:r>
      <w:r>
        <w:rPr>
          <w:color w:val="212121"/>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16.03.2023 </w:t>
      </w:r>
      <w:r>
        <w:rPr>
          <w:color w:val="868686"/>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08.06.2024</w:t>
      </w:r>
    </w:p>
    <w:p>
      <w:pPr>
        <w:pStyle w:val="Style6"/>
        <w:keepNext w:val="0"/>
        <w:keepLines w:val="0"/>
        <w:widowControl w:val="0"/>
        <w:shd w:val="clear" w:color="auto" w:fill="auto"/>
        <w:bidi w:val="0"/>
        <w:spacing w:before="0" w:after="60" w:line="240" w:lineRule="auto"/>
        <w:ind w:left="0" w:right="0" w:firstLine="0"/>
        <w:jc w:val="left"/>
      </w:pPr>
      <w:r>
        <w:rPr>
          <w:color w:val="000000"/>
          <w:spacing w:val="0"/>
          <w:w w:val="100"/>
          <w:position w:val="0"/>
          <w:shd w:val="clear" w:color="auto" w:fill="auto"/>
          <w:lang w:val="ru-RU" w:eastAsia="ru-RU" w:bidi="ru-RU"/>
        </w:rPr>
        <w:t>Члены Комиссии:</w:t>
      </w:r>
    </w:p>
    <w:p>
      <w:pPr>
        <w:pStyle w:val="Style6"/>
        <w:keepNext w:val="0"/>
        <w:keepLines w:val="0"/>
        <w:widowControl w:val="0"/>
        <w:shd w:val="clear" w:color="auto" w:fill="auto"/>
        <w:bidi w:val="0"/>
        <w:spacing w:before="0" w:after="620" w:line="240" w:lineRule="auto"/>
        <w:ind w:left="0" w:right="0" w:firstLine="0"/>
        <w:jc w:val="right"/>
      </w:pPr>
      <w:r>
        <w:drawing>
          <wp:anchor distT="0" distB="0" distL="114300" distR="1900555" simplePos="0" relativeHeight="125829386" behindDoc="0" locked="0" layoutInCell="1" allowOverlap="1">
            <wp:simplePos x="0" y="0"/>
            <wp:positionH relativeFrom="page">
              <wp:posOffset>3094990</wp:posOffset>
            </wp:positionH>
            <wp:positionV relativeFrom="paragraph">
              <wp:posOffset>63500</wp:posOffset>
            </wp:positionV>
            <wp:extent cx="353695" cy="536575"/>
            <wp:wrapSquare wrapText="right"/>
            <wp:docPr id="23" name="Shape 23"/>
            <a:graphic xmlns:a="http://schemas.openxmlformats.org/drawingml/2006/main">
              <a:graphicData uri="http://schemas.openxmlformats.org/drawingml/2006/picture">
                <pic:pic xmlns:pic="http://schemas.openxmlformats.org/drawingml/2006/picture">
                  <pic:nvPicPr>
                    <pic:cNvPr id="24" name="Picture box 24"/>
                    <pic:cNvPicPr/>
                  </pic:nvPicPr>
                  <pic:blipFill>
                    <a:blip r:embed="rId15"/>
                    <a:stretch/>
                  </pic:blipFill>
                  <pic:spPr>
                    <a:xfrm>
                      <a:ext cx="353695" cy="536575"/>
                    </a:xfrm>
                    <a:prstGeom prst="rect"/>
                  </pic:spPr>
                </pic:pic>
              </a:graphicData>
            </a:graphic>
          </wp:anchor>
        </w:drawing>
      </w:r>
      <w:r>
        <mc:AlternateContent>
          <mc:Choice Requires="wps">
            <w:drawing>
              <wp:anchor distT="0" distB="0" distL="0" distR="0" simplePos="0" relativeHeight="503316486" behindDoc="0" locked="0" layoutInCell="1" allowOverlap="1">
                <wp:simplePos x="0" y="0"/>
                <wp:positionH relativeFrom="page">
                  <wp:posOffset>3552190</wp:posOffset>
                </wp:positionH>
                <wp:positionV relativeFrom="paragraph">
                  <wp:posOffset>466090</wp:posOffset>
                </wp:positionV>
                <wp:extent cx="1283335" cy="103505"/>
                <wp:wrapNone/>
                <wp:docPr id="25" name="Shape 25"/>
                <a:graphic xmlns:a="http://schemas.openxmlformats.org/drawingml/2006/main">
                  <a:graphicData uri="http://schemas.microsoft.com/office/word/2010/wordprocessingShape">
                    <wps:wsp>
                      <wps:cNvSpPr txBox="1"/>
                      <wps:spPr>
                        <a:xfrm>
                          <a:ext cx="1283335" cy="103505"/>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5E5E5"/>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1" type="#_x0000_t202" style="position:absolute;margin-left:279.69999999999999pt;margin-top:36.700000000000003pt;width:101.05pt;height:8.1500000000000004pt;z-index:251657733;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5E5E5"/>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88" behindDoc="0" locked="0" layoutInCell="1" allowOverlap="1">
                <wp:simplePos x="0" y="0"/>
                <wp:positionH relativeFrom="page">
                  <wp:posOffset>3509645</wp:posOffset>
                </wp:positionH>
                <wp:positionV relativeFrom="paragraph">
                  <wp:posOffset>154940</wp:posOffset>
                </wp:positionV>
                <wp:extent cx="1722120" cy="255905"/>
                <wp:wrapNone/>
                <wp:docPr id="27" name="Shape 27"/>
                <a:graphic xmlns:a="http://schemas.openxmlformats.org/drawingml/2006/main">
                  <a:graphicData uri="http://schemas.microsoft.com/office/word/2010/wordprocessingShape">
                    <wps:wsp>
                      <wps:cNvSpPr txBox="1"/>
                      <wps:spPr>
                        <a:xfrm>
                          <a:ext cx="1722120" cy="255905"/>
                        </a:xfrm>
                        <a:prstGeom prst="rect"/>
                        <a:noFill/>
                      </wps:spPr>
                      <wps:txbx>
                        <w:txbxContent>
                          <w:p>
                            <w:pPr>
                              <w:pStyle w:val="Style19"/>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3" type="#_x0000_t202" style="position:absolute;margin-left:276.35000000000002pt;margin-top:12.200000000000001pt;width:135.59999999999999pt;height:20.150000000000002pt;z-index:251657735;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line="221" w:lineRule="auto"/>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М.О. Мацнева</w:t>
      </w:r>
    </w:p>
    <w:p>
      <w:pPr>
        <w:pStyle w:val="Style23"/>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636363"/>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Мацнева Мария Олеговна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spacing w:val="0"/>
          <w:w w:val="100"/>
          <w:position w:val="0"/>
          <w:shd w:val="clear" w:color="auto" w:fill="auto"/>
          <w:lang w:val="ru-RU" w:eastAsia="ru-RU" w:bidi="ru-RU"/>
        </w:rPr>
        <w:t>008926921ЕВ71Е0631А2ЕЕ19ЕВВ8Е80В4Е</w:t>
      </w:r>
    </w:p>
    <w:p>
      <w:pPr>
        <w:pStyle w:val="Style23"/>
        <w:keepNext w:val="0"/>
        <w:keepLines w:val="0"/>
        <w:widowControl w:val="0"/>
        <w:shd w:val="clear" w:color="auto" w:fill="auto"/>
        <w:bidi w:val="0"/>
        <w:spacing w:before="0" w:after="580" w:line="240" w:lineRule="auto"/>
        <w:ind w:right="0" w:firstLine="0"/>
        <w:jc w:val="left"/>
      </w:pPr>
      <w:r>
        <w:rPr>
          <w:color w:val="636363"/>
          <w:spacing w:val="0"/>
          <w:w w:val="100"/>
          <w:position w:val="0"/>
          <w:shd w:val="clear" w:color="auto" w:fill="auto"/>
          <w:lang w:val="ru-RU" w:eastAsia="ru-RU" w:bidi="ru-RU"/>
        </w:rPr>
        <w:t xml:space="preserve">Действителен </w:t>
      </w:r>
      <w:r>
        <w:rPr>
          <w:color w:val="212121"/>
          <w:spacing w:val="0"/>
          <w:w w:val="100"/>
          <w:position w:val="0"/>
          <w:shd w:val="clear" w:color="auto" w:fill="auto"/>
          <w:lang w:val="ru-RU" w:eastAsia="ru-RU" w:bidi="ru-RU"/>
        </w:rPr>
        <w:t xml:space="preserve">с </w:t>
      </w:r>
      <w:r>
        <w:rPr>
          <w:spacing w:val="0"/>
          <w:w w:val="100"/>
          <w:position w:val="0"/>
          <w:shd w:val="clear" w:color="auto" w:fill="auto"/>
          <w:lang w:val="ru-RU" w:eastAsia="ru-RU" w:bidi="ru-RU"/>
        </w:rPr>
        <w:t xml:space="preserve">28.03.2023 </w:t>
      </w:r>
      <w:r>
        <w:rPr>
          <w:color w:val="868686"/>
          <w:spacing w:val="0"/>
          <w:w w:val="100"/>
          <w:position w:val="0"/>
          <w:shd w:val="clear" w:color="auto" w:fill="auto"/>
          <w:lang w:val="ru-RU" w:eastAsia="ru-RU" w:bidi="ru-RU"/>
        </w:rPr>
        <w:t xml:space="preserve">по </w:t>
      </w:r>
      <w:r>
        <w:rPr>
          <w:color w:val="000000"/>
          <w:spacing w:val="0"/>
          <w:w w:val="100"/>
          <w:position w:val="0"/>
          <w:shd w:val="clear" w:color="auto" w:fill="auto"/>
          <w:lang w:val="ru-RU" w:eastAsia="ru-RU" w:bidi="ru-RU"/>
        </w:rPr>
        <w:t>20.06.2024</w:t>
      </w:r>
    </w:p>
    <w:p>
      <w:pPr>
        <w:pStyle w:val="Style6"/>
        <w:keepNext w:val="0"/>
        <w:keepLines w:val="0"/>
        <w:widowControl w:val="0"/>
        <w:shd w:val="clear" w:color="auto" w:fill="auto"/>
        <w:bidi w:val="0"/>
        <w:spacing w:before="0" w:after="620" w:line="240" w:lineRule="auto"/>
        <w:ind w:left="0" w:right="0" w:firstLine="0"/>
        <w:jc w:val="right"/>
      </w:pPr>
      <w:r>
        <w:drawing>
          <wp:anchor distT="0" distB="0" distL="114300" distR="1900555" simplePos="0" relativeHeight="125829387" behindDoc="0" locked="0" layoutInCell="1" allowOverlap="1">
            <wp:simplePos x="0" y="0"/>
            <wp:positionH relativeFrom="page">
              <wp:posOffset>3094990</wp:posOffset>
            </wp:positionH>
            <wp:positionV relativeFrom="paragraph">
              <wp:posOffset>63500</wp:posOffset>
            </wp:positionV>
            <wp:extent cx="353695" cy="536575"/>
            <wp:wrapSquare wrapText="right"/>
            <wp:docPr id="29" name="Shape 29"/>
            <a:graphic xmlns:a="http://schemas.openxmlformats.org/drawingml/2006/main">
              <a:graphicData uri="http://schemas.openxmlformats.org/drawingml/2006/picture">
                <pic:pic xmlns:pic="http://schemas.openxmlformats.org/drawingml/2006/picture">
                  <pic:nvPicPr>
                    <pic:cNvPr id="30" name="Picture box 30"/>
                    <pic:cNvPicPr/>
                  </pic:nvPicPr>
                  <pic:blipFill>
                    <a:blip r:embed="rId17"/>
                    <a:stretch/>
                  </pic:blipFill>
                  <pic:spPr>
                    <a:xfrm>
                      <a:ext cx="353695" cy="536575"/>
                    </a:xfrm>
                    <a:prstGeom prst="rect"/>
                  </pic:spPr>
                </pic:pic>
              </a:graphicData>
            </a:graphic>
          </wp:anchor>
        </w:drawing>
      </w:r>
      <w:r>
        <mc:AlternateContent>
          <mc:Choice Requires="wps">
            <w:drawing>
              <wp:anchor distT="0" distB="0" distL="0" distR="0" simplePos="0" relativeHeight="503316490" behindDoc="0" locked="0" layoutInCell="1" allowOverlap="1">
                <wp:simplePos x="0" y="0"/>
                <wp:positionH relativeFrom="page">
                  <wp:posOffset>3552190</wp:posOffset>
                </wp:positionH>
                <wp:positionV relativeFrom="paragraph">
                  <wp:posOffset>466090</wp:posOffset>
                </wp:positionV>
                <wp:extent cx="1280160" cy="100330"/>
                <wp:wrapNone/>
                <wp:docPr id="31" name="Shape 31"/>
                <a:graphic xmlns:a="http://schemas.openxmlformats.org/drawingml/2006/main">
                  <a:graphicData uri="http://schemas.microsoft.com/office/word/2010/wordprocessingShape">
                    <wps:wsp>
                      <wps:cNvSpPr txBox="1"/>
                      <wps:spPr>
                        <a:xfrm>
                          <a:ext cx="1280160" cy="100330"/>
                        </a:xfrm>
                        <a:prstGeom prst="rect"/>
                        <a:noFill/>
                      </wps:spPr>
                      <wps:txbx>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5E5E5"/>
                                <w:spacing w:val="0"/>
                                <w:w w:val="100"/>
                                <w:position w:val="0"/>
                                <w:sz w:val="12"/>
                                <w:szCs w:val="12"/>
                                <w:shd w:val="clear" w:color="auto" w:fill="auto"/>
                                <w:lang w:val="ru-RU" w:eastAsia="ru-RU" w:bidi="ru-RU"/>
                              </w:rPr>
                              <w:t>СВЕДЕНИЯ О СЕРТИФИКАТЕ ЭП</w:t>
                            </w:r>
                          </w:p>
                        </w:txbxContent>
                      </wps:txbx>
                      <wps:bodyPr lIns="0" tIns="0" rIns="0" bIns="0">
                        <a:noAutoFit/>
                      </wps:bodyPr>
                    </wps:wsp>
                  </a:graphicData>
                </a:graphic>
              </wp:anchor>
            </w:drawing>
          </mc:Choice>
          <mc:Fallback>
            <w:pict>
              <v:shape id="_x0000_s1057" type="#_x0000_t202" style="position:absolute;margin-left:279.69999999999999pt;margin-top:36.700000000000003pt;width:100.8pt;height:7.9000000000000004pt;z-index:251657737;mso-wrap-distance-left:0;mso-wrap-distance-right:0;mso-position-horizontal-relative:page" filled="f" stroked="f">
                <v:textbox inset="0,0,0,0">
                  <w:txbxContent>
                    <w:p>
                      <w:pPr>
                        <w:pStyle w:val="Style19"/>
                        <w:keepNext w:val="0"/>
                        <w:keepLines w:val="0"/>
                        <w:widowControl w:val="0"/>
                        <w:pBdr>
                          <w:top w:val="single" w:sz="0" w:space="0" w:color="000000"/>
                          <w:left w:val="single" w:sz="0" w:space="0" w:color="000000"/>
                          <w:bottom w:val="single" w:sz="0" w:space="0" w:color="000000"/>
                          <w:right w:val="single" w:sz="0" w:space="0" w:color="000000"/>
                        </w:pBdr>
                        <w:shd w:val="clear" w:color="auto" w:fill="000000"/>
                        <w:bidi w:val="0"/>
                        <w:spacing w:before="0" w:after="0" w:line="240" w:lineRule="auto"/>
                        <w:ind w:left="0" w:right="0" w:firstLine="0"/>
                        <w:jc w:val="left"/>
                      </w:pPr>
                      <w:r>
                        <w:rPr>
                          <w:rFonts w:ascii="Georgia" w:eastAsia="Georgia" w:hAnsi="Georgia" w:cs="Georgia"/>
                          <w:color w:val="E5E5E5"/>
                          <w:spacing w:val="0"/>
                          <w:w w:val="100"/>
                          <w:position w:val="0"/>
                          <w:sz w:val="12"/>
                          <w:szCs w:val="12"/>
                          <w:shd w:val="clear" w:color="auto" w:fill="auto"/>
                          <w:lang w:val="ru-RU" w:eastAsia="ru-RU" w:bidi="ru-RU"/>
                        </w:rPr>
                        <w:t>СВЕДЕНИЯ О СЕРТИФИКАТЕ ЭП</w:t>
                      </w:r>
                    </w:p>
                  </w:txbxContent>
                </v:textbox>
                <w10:wrap anchorx="page"/>
              </v:shape>
            </w:pict>
          </mc:Fallback>
        </mc:AlternateContent>
      </w:r>
      <w:r>
        <mc:AlternateContent>
          <mc:Choice Requires="wps">
            <w:drawing>
              <wp:anchor distT="0" distB="0" distL="0" distR="0" simplePos="0" relativeHeight="503316492" behindDoc="0" locked="0" layoutInCell="1" allowOverlap="1">
                <wp:simplePos x="0" y="0"/>
                <wp:positionH relativeFrom="page">
                  <wp:posOffset>3509645</wp:posOffset>
                </wp:positionH>
                <wp:positionV relativeFrom="paragraph">
                  <wp:posOffset>151765</wp:posOffset>
                </wp:positionV>
                <wp:extent cx="1722120" cy="259080"/>
                <wp:wrapNone/>
                <wp:docPr id="33" name="Shape 33"/>
                <a:graphic xmlns:a="http://schemas.openxmlformats.org/drawingml/2006/main">
                  <a:graphicData uri="http://schemas.microsoft.com/office/word/2010/wordprocessingShape">
                    <wps:wsp>
                      <wps:cNvSpPr txBox="1"/>
                      <wps:spPr>
                        <a:xfrm>
                          <a:ext cx="1722120" cy="259080"/>
                        </a:xfrm>
                        <a:prstGeom prst="rect"/>
                        <a:noFill/>
                      </wps:spPr>
                      <wps:txbx>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wps:txbx>
                      <wps:bodyPr lIns="0" tIns="0" rIns="0" bIns="0">
                        <a:noAutoFit/>
                      </wps:bodyPr>
                    </wps:wsp>
                  </a:graphicData>
                </a:graphic>
              </wp:anchor>
            </w:drawing>
          </mc:Choice>
          <mc:Fallback>
            <w:pict>
              <v:shape id="_x0000_s1059" type="#_x0000_t202" style="position:absolute;margin-left:276.35000000000002pt;margin-top:11.950000000000001pt;width:135.59999999999999pt;height:20.400000000000002pt;z-index:251657739;mso-wrap-distance-left:0;mso-wrap-distance-right:0;mso-position-horizontal-relative:page" filled="f" stroked="f">
                <v:textbox inset="0,0,0,0">
                  <w:txbxContent>
                    <w:p>
                      <w:pPr>
                        <w:pStyle w:val="Style19"/>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Подлинник электронного документа, подписанного </w:t>
                      </w:r>
                      <w:r>
                        <w:rPr>
                          <w:color w:val="000000"/>
                          <w:spacing w:val="0"/>
                          <w:w w:val="100"/>
                          <w:position w:val="0"/>
                          <w:shd w:val="clear" w:color="auto" w:fill="auto"/>
                          <w:lang w:val="ru-RU" w:eastAsia="ru-RU" w:bidi="ru-RU"/>
                        </w:rPr>
                        <w:t xml:space="preserve">ЭП, </w:t>
                      </w:r>
                      <w:r>
                        <w:rPr>
                          <w:spacing w:val="0"/>
                          <w:w w:val="100"/>
                          <w:position w:val="0"/>
                          <w:shd w:val="clear" w:color="auto" w:fill="auto"/>
                          <w:lang w:val="ru-RU" w:eastAsia="ru-RU" w:bidi="ru-RU"/>
                        </w:rPr>
                        <w:t>хранится в системе электронного документооборота ФАС России</w:t>
                      </w:r>
                    </w:p>
                  </w:txbxContent>
                </v:textbox>
                <w10:wrap anchorx="page"/>
              </v:shape>
            </w:pict>
          </mc:Fallback>
        </mc:AlternateContent>
      </w:r>
      <w:r>
        <w:rPr>
          <w:color w:val="000000"/>
          <w:spacing w:val="0"/>
          <w:w w:val="100"/>
          <w:position w:val="0"/>
          <w:shd w:val="clear" w:color="auto" w:fill="auto"/>
          <w:lang w:val="ru-RU" w:eastAsia="ru-RU" w:bidi="ru-RU"/>
        </w:rPr>
        <w:t>М.В. Сорбучева</w:t>
      </w:r>
    </w:p>
    <w:p>
      <w:pPr>
        <w:pStyle w:val="Style23"/>
        <w:keepNext w:val="0"/>
        <w:keepLines w:val="0"/>
        <w:widowControl w:val="0"/>
        <w:shd w:val="clear" w:color="auto" w:fill="auto"/>
        <w:bidi w:val="0"/>
        <w:spacing w:before="0" w:after="0" w:line="240" w:lineRule="auto"/>
        <w:ind w:right="0" w:firstLine="0"/>
        <w:jc w:val="left"/>
      </w:pPr>
      <w:r>
        <w:rPr>
          <w:color w:val="000000"/>
          <w:spacing w:val="0"/>
          <w:w w:val="100"/>
          <w:position w:val="0"/>
          <w:shd w:val="clear" w:color="auto" w:fill="auto"/>
          <w:lang w:val="ru-RU" w:eastAsia="ru-RU" w:bidi="ru-RU"/>
        </w:rPr>
        <w:t xml:space="preserve">Кому </w:t>
      </w:r>
      <w:r>
        <w:rPr>
          <w:color w:val="636363"/>
          <w:spacing w:val="0"/>
          <w:w w:val="100"/>
          <w:position w:val="0"/>
          <w:shd w:val="clear" w:color="auto" w:fill="auto"/>
          <w:lang w:val="ru-RU" w:eastAsia="ru-RU" w:bidi="ru-RU"/>
        </w:rPr>
        <w:t xml:space="preserve">выдан: </w:t>
      </w:r>
      <w:r>
        <w:rPr>
          <w:color w:val="000000"/>
          <w:spacing w:val="0"/>
          <w:w w:val="100"/>
          <w:position w:val="0"/>
          <w:shd w:val="clear" w:color="auto" w:fill="auto"/>
          <w:lang w:val="ru-RU" w:eastAsia="ru-RU" w:bidi="ru-RU"/>
        </w:rPr>
        <w:t>Сорбучева Мария Васильевна</w:t>
      </w:r>
    </w:p>
    <w:p>
      <w:pPr>
        <w:pStyle w:val="Style23"/>
        <w:keepNext w:val="0"/>
        <w:keepLines w:val="0"/>
        <w:widowControl w:val="0"/>
        <w:shd w:val="clear" w:color="auto" w:fill="auto"/>
        <w:bidi w:val="0"/>
        <w:spacing w:before="0" w:after="0" w:line="240" w:lineRule="auto"/>
        <w:ind w:right="0" w:firstLine="0"/>
        <w:jc w:val="left"/>
      </w:pPr>
      <w:r>
        <w:rPr>
          <w:spacing w:val="0"/>
          <w:w w:val="100"/>
          <w:position w:val="0"/>
          <w:shd w:val="clear" w:color="auto" w:fill="auto"/>
          <w:lang w:val="ru-RU" w:eastAsia="ru-RU" w:bidi="ru-RU"/>
        </w:rPr>
        <w:t xml:space="preserve">Сертификат </w:t>
      </w:r>
      <w:r>
        <w:rPr>
          <w:color w:val="000000"/>
          <w:spacing w:val="0"/>
          <w:w w:val="100"/>
          <w:position w:val="0"/>
          <w:shd w:val="clear" w:color="auto" w:fill="auto"/>
          <w:lang w:val="ru-RU" w:eastAsia="ru-RU" w:bidi="ru-RU"/>
        </w:rPr>
        <w:t xml:space="preserve">№ </w:t>
      </w:r>
      <w:r>
        <w:rPr>
          <w:color w:val="636363"/>
          <w:spacing w:val="0"/>
          <w:w w:val="100"/>
          <w:position w:val="0"/>
          <w:shd w:val="clear" w:color="auto" w:fill="auto"/>
          <w:lang w:val="ru-RU" w:eastAsia="ru-RU" w:bidi="ru-RU"/>
        </w:rPr>
        <w:t>0Э1</w:t>
      </w:r>
      <w:r>
        <w:rPr>
          <w:spacing w:val="0"/>
          <w:w w:val="100"/>
          <w:position w:val="0"/>
          <w:shd w:val="clear" w:color="auto" w:fill="auto"/>
          <w:lang w:val="ru-RU" w:eastAsia="ru-RU" w:bidi="ru-RU"/>
        </w:rPr>
        <w:t>8Е970Е55В5023ВСС0395Е903С1 035</w:t>
      </w:r>
    </w:p>
    <w:p>
      <w:pPr>
        <w:pStyle w:val="Style23"/>
        <w:keepNext w:val="0"/>
        <w:keepLines w:val="0"/>
        <w:widowControl w:val="0"/>
        <w:shd w:val="clear" w:color="auto" w:fill="auto"/>
        <w:bidi w:val="0"/>
        <w:spacing w:before="0" w:after="2180" w:line="240" w:lineRule="auto"/>
        <w:ind w:right="0" w:firstLine="0"/>
        <w:jc w:val="left"/>
      </w:pPr>
      <w:r>
        <w:rPr>
          <w:color w:val="636363"/>
          <w:spacing w:val="0"/>
          <w:w w:val="100"/>
          <w:position w:val="0"/>
          <w:shd w:val="clear" w:color="auto" w:fill="auto"/>
          <w:lang w:val="ru-RU" w:eastAsia="ru-RU" w:bidi="ru-RU"/>
        </w:rPr>
        <w:t xml:space="preserve">Действителен </w:t>
      </w:r>
      <w:r>
        <w:rPr>
          <w:spacing w:val="0"/>
          <w:w w:val="100"/>
          <w:position w:val="0"/>
          <w:shd w:val="clear" w:color="auto" w:fill="auto"/>
          <w:lang w:val="ru-RU" w:eastAsia="ru-RU" w:bidi="ru-RU"/>
        </w:rPr>
        <w:t xml:space="preserve">с </w:t>
      </w:r>
      <w:r>
        <w:rPr>
          <w:color w:val="636363"/>
          <w:spacing w:val="0"/>
          <w:w w:val="100"/>
          <w:position w:val="0"/>
          <w:shd w:val="clear" w:color="auto" w:fill="auto"/>
          <w:lang w:val="ru-RU" w:eastAsia="ru-RU" w:bidi="ru-RU"/>
        </w:rPr>
        <w:t xml:space="preserve">03.08.2023 </w:t>
      </w:r>
      <w:r>
        <w:rPr>
          <w:color w:val="868686"/>
          <w:spacing w:val="0"/>
          <w:w w:val="100"/>
          <w:position w:val="0"/>
          <w:shd w:val="clear" w:color="auto" w:fill="auto"/>
          <w:lang w:val="ru-RU" w:eastAsia="ru-RU" w:bidi="ru-RU"/>
        </w:rPr>
        <w:t xml:space="preserve">по </w:t>
      </w:r>
      <w:r>
        <w:rPr>
          <w:spacing w:val="0"/>
          <w:w w:val="100"/>
          <w:position w:val="0"/>
          <w:shd w:val="clear" w:color="auto" w:fill="auto"/>
          <w:lang w:val="ru-RU" w:eastAsia="ru-RU" w:bidi="ru-RU"/>
        </w:rPr>
        <w:t>26.10.2024</w:t>
      </w:r>
    </w:p>
    <w:p>
      <w:pPr>
        <w:pStyle w:val="Style29"/>
        <w:keepNext w:val="0"/>
        <w:keepLines w:val="0"/>
        <w:widowControl w:val="0"/>
        <w:shd w:val="clear" w:color="auto" w:fill="auto"/>
        <w:bidi w:val="0"/>
        <w:spacing w:before="0" w:line="240" w:lineRule="auto"/>
        <w:ind w:left="0" w:right="0" w:firstLine="0"/>
        <w:jc w:val="left"/>
      </w:pPr>
      <w:r>
        <w:rPr>
          <w:color w:val="000000"/>
          <w:spacing w:val="0"/>
          <w:w w:val="100"/>
          <w:position w:val="0"/>
          <w:shd w:val="clear" w:color="auto" w:fill="auto"/>
          <w:lang w:val="ru-RU" w:eastAsia="ru-RU" w:bidi="ru-RU"/>
        </w:rPr>
        <w:t>Исп.Сорбучева М.В. тел.8(495)784-75-05</w:t>
      </w:r>
    </w:p>
    <w:sectPr>
      <w:footnotePr>
        <w:pos w:val="pageBottom"/>
        <w:numFmt w:val="decimal"/>
        <w:numRestart w:val="continuous"/>
      </w:footnotePr>
      <w:type w:val="continuous"/>
      <w:pgSz w:w="11900" w:h="16840"/>
      <w:pgMar w:top="1158" w:right="527" w:bottom="1158"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720090</wp:posOffset>
              </wp:positionH>
              <wp:positionV relativeFrom="page">
                <wp:posOffset>10294620</wp:posOffset>
              </wp:positionV>
              <wp:extent cx="722630" cy="100330"/>
              <wp:wrapNone/>
              <wp:docPr id="7" name="Shape 7"/>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2023-60808</w:t>
                          </w:r>
                        </w:p>
                      </w:txbxContent>
                    </wps:txbx>
                    <wps:bodyPr wrap="none" lIns="0" tIns="0" rIns="0" bIns="0">
                      <a:spAutoFit/>
                    </wps:bodyPr>
                  </wps:wsp>
                </a:graphicData>
              </a:graphic>
            </wp:anchor>
          </w:drawing>
        </mc:Choice>
        <mc:Fallback>
          <w:pict>
            <v:shape id="_x0000_s1033" type="#_x0000_t202" style="position:absolute;margin-left:56.700000000000003pt;margin-top:810.60000000000002pt;width:56.899999999999999pt;height:7.9000000000000004pt;z-index:-188744061;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2023-60808</w:t>
                    </w:r>
                  </w:p>
                </w:txbxContent>
              </v:textbox>
              <w10:wrap anchorx="page" anchory="page"/>
            </v:shape>
          </w:pict>
        </mc:Fallback>
      </mc:AlternateContent>
    </w: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726440</wp:posOffset>
              </wp:positionH>
              <wp:positionV relativeFrom="page">
                <wp:posOffset>10092690</wp:posOffset>
              </wp:positionV>
              <wp:extent cx="722630" cy="100330"/>
              <wp:wrapNone/>
              <wp:docPr id="11" name="Shape 11"/>
              <a:graphic xmlns:a="http://schemas.openxmlformats.org/drawingml/2006/main">
                <a:graphicData uri="http://schemas.microsoft.com/office/word/2010/wordprocessingShape">
                  <wps:wsp>
                    <wps:cNvSpPr txBox="1"/>
                    <wps:spPr>
                      <a:xfrm>
                        <a:ext cx="722630" cy="100330"/>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2023-60808</w:t>
                          </w:r>
                        </w:p>
                      </w:txbxContent>
                    </wps:txbx>
                    <wps:bodyPr wrap="none" lIns="0" tIns="0" rIns="0" bIns="0">
                      <a:spAutoFit/>
                    </wps:bodyPr>
                  </wps:wsp>
                </a:graphicData>
              </a:graphic>
            </wp:anchor>
          </w:drawing>
        </mc:Choice>
        <mc:Fallback>
          <w:pict>
            <v:shape id="_x0000_s1037" type="#_x0000_t202" style="position:absolute;margin-left:57.200000000000003pt;margin-top:794.70000000000005pt;width:56.899999999999999pt;height:7.9000000000000004pt;z-index:-188744057;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pPr>
                    <w:r>
                      <w:rPr>
                        <w:rFonts w:ascii="Cambria" w:eastAsia="Cambria" w:hAnsi="Cambria" w:cs="Cambria"/>
                        <w:color w:val="000000"/>
                        <w:spacing w:val="0"/>
                        <w:w w:val="100"/>
                        <w:position w:val="0"/>
                        <w:sz w:val="20"/>
                        <w:szCs w:val="20"/>
                        <w:shd w:val="clear" w:color="auto" w:fill="auto"/>
                        <w:lang w:val="ru-RU" w:eastAsia="ru-RU" w:bidi="ru-RU"/>
                      </w:rPr>
                      <w:t>2023-60808</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3924935</wp:posOffset>
              </wp:positionH>
              <wp:positionV relativeFrom="page">
                <wp:posOffset>450215</wp:posOffset>
              </wp:positionV>
              <wp:extent cx="67310" cy="103505"/>
              <wp:wrapNone/>
              <wp:docPr id="5" name="Shape 5"/>
              <a:graphic xmlns:a="http://schemas.openxmlformats.org/drawingml/2006/main">
                <a:graphicData uri="http://schemas.microsoft.com/office/word/2010/wordprocessingShape">
                  <wps:wsp>
                    <wps:cNvSpPr txBox="1"/>
                    <wps:spPr>
                      <a:xfrm>
                        <a:ext cx="67310"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9.05000000000001pt;margin-top:35.450000000000003pt;width:5.2999999999999998pt;height:8.1500000000000004pt;z-index:-188744063;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3930015</wp:posOffset>
              </wp:positionH>
              <wp:positionV relativeFrom="page">
                <wp:posOffset>476250</wp:posOffset>
              </wp:positionV>
              <wp:extent cx="57785" cy="103505"/>
              <wp:wrapNone/>
              <wp:docPr id="9" name="Shape 9"/>
              <a:graphic xmlns:a="http://schemas.openxmlformats.org/drawingml/2006/main">
                <a:graphicData uri="http://schemas.microsoft.com/office/word/2010/wordprocessingShape">
                  <wps:wsp>
                    <wps:cNvSpPr txBox="1"/>
                    <wps:spPr>
                      <a:xfrm>
                        <a:ext cx="57785" cy="103505"/>
                      </a:xfrm>
                      <a:prstGeom prst="rect"/>
                      <a:noFill/>
                    </wps:spPr>
                    <wps:txbx>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5" type="#_x0000_t202" style="position:absolute;margin-left:309.44999999999999pt;margin-top:37.5pt;width:4.5499999999999998pt;height:8.1500000000000004pt;z-index:-188744059;mso-wrap-style:none;mso-wrap-distance-left:0;mso-wrap-distance-right:0;mso-position-horizontal-relative:page;mso-position-vertical-relative:page" wrapcoords="0 0" filled="f" stroked="f">
              <v:textbox style="mso-fit-shape-to-text:t" inset="0,0,0,0">
                <w:txbxContent>
                  <w:p>
                    <w:pPr>
                      <w:pStyle w:val="Style8"/>
                      <w:keepNext w:val="0"/>
                      <w:keepLines w:val="0"/>
                      <w:widowControl w:val="0"/>
                      <w:shd w:val="clear" w:color="auto" w:fill="auto"/>
                      <w:bidi w:val="0"/>
                      <w:spacing w:before="0" w:after="0" w:line="240" w:lineRule="auto"/>
                      <w:ind w:left="0" w:right="0" w:firstLine="0"/>
                      <w:jc w:val="left"/>
                      <w:rPr>
                        <w:sz w:val="24"/>
                        <w:szCs w:val="24"/>
                      </w:rPr>
                    </w:pPr>
                    <w:fldSimple w:instr=" PAGE \* MERGEFORMAT ">
                      <w:r>
                        <w:rPr>
                          <w:color w:val="000000"/>
                          <w:spacing w:val="0"/>
                          <w:w w:val="100"/>
                          <w:position w:val="0"/>
                          <w:sz w:val="24"/>
                          <w:szCs w:val="24"/>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8">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 w:numId="9">
    <w:abstractNumId w:val="8"/>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Основной текст (3)_"/>
    <w:basedOn w:val="DefaultParagraphFont"/>
    <w:link w:val="Style2"/>
    <w:rPr>
      <w:rFonts w:ascii="Times New Roman" w:eastAsia="Times New Roman" w:hAnsi="Times New Roman" w:cs="Times New Roman"/>
      <w:b w:val="0"/>
      <w:bCs w:val="0"/>
      <w:i w:val="0"/>
      <w:iCs w:val="0"/>
      <w:smallCaps w:val="0"/>
      <w:strike w:val="0"/>
      <w:color w:val="455F9C"/>
      <w:sz w:val="19"/>
      <w:szCs w:val="19"/>
      <w:u w:val="none"/>
    </w:rPr>
  </w:style>
  <w:style w:type="character" w:customStyle="1" w:styleId="CharStyle7">
    <w:name w:val="Основной текст_"/>
    <w:basedOn w:val="DefaultParagraphFont"/>
    <w:link w:val="Style6"/>
    <w:rPr>
      <w:rFonts w:ascii="Times New Roman" w:eastAsia="Times New Roman" w:hAnsi="Times New Roman" w:cs="Times New Roman"/>
      <w:b w:val="0"/>
      <w:bCs w:val="0"/>
      <w:i w:val="0"/>
      <w:iCs w:val="0"/>
      <w:smallCaps w:val="0"/>
      <w:strike w:val="0"/>
      <w:sz w:val="28"/>
      <w:szCs w:val="28"/>
      <w:u w:val="none"/>
    </w:rPr>
  </w:style>
  <w:style w:type="character" w:customStyle="1" w:styleId="CharStyle9">
    <w:name w:val="Колонтитул (2)_"/>
    <w:basedOn w:val="DefaultParagraphFont"/>
    <w:link w:val="Style8"/>
    <w:rPr>
      <w:rFonts w:ascii="Times New Roman" w:eastAsia="Times New Roman" w:hAnsi="Times New Roman" w:cs="Times New Roman"/>
      <w:b w:val="0"/>
      <w:bCs w:val="0"/>
      <w:i w:val="0"/>
      <w:iCs w:val="0"/>
      <w:smallCaps w:val="0"/>
      <w:strike w:val="0"/>
      <w:sz w:val="20"/>
      <w:szCs w:val="20"/>
      <w:u w:val="none"/>
    </w:rPr>
  </w:style>
  <w:style w:type="character" w:customStyle="1" w:styleId="CharStyle13">
    <w:name w:val="Заголовок №1_"/>
    <w:basedOn w:val="DefaultParagraphFont"/>
    <w:link w:val="Style12"/>
    <w:rPr>
      <w:rFonts w:ascii="Arial" w:eastAsia="Arial" w:hAnsi="Arial" w:cs="Arial"/>
      <w:b w:val="0"/>
      <w:bCs w:val="0"/>
      <w:i w:val="0"/>
      <w:iCs w:val="0"/>
      <w:smallCaps w:val="0"/>
      <w:strike w:val="0"/>
      <w:sz w:val="34"/>
      <w:szCs w:val="34"/>
      <w:u w:val="none"/>
    </w:rPr>
  </w:style>
  <w:style w:type="character" w:customStyle="1" w:styleId="CharStyle15">
    <w:name w:val="Заголовок №2_"/>
    <w:basedOn w:val="DefaultParagraphFont"/>
    <w:link w:val="Style14"/>
    <w:rPr>
      <w:rFonts w:ascii="Times New Roman" w:eastAsia="Times New Roman" w:hAnsi="Times New Roman" w:cs="Times New Roman"/>
      <w:b/>
      <w:bCs/>
      <w:i w:val="0"/>
      <w:iCs w:val="0"/>
      <w:smallCaps w:val="0"/>
      <w:strike w:val="0"/>
      <w:sz w:val="28"/>
      <w:szCs w:val="28"/>
      <w:u w:val="none"/>
    </w:rPr>
  </w:style>
  <w:style w:type="character" w:customStyle="1" w:styleId="CharStyle20">
    <w:name w:val="Подпись к картинке_"/>
    <w:basedOn w:val="DefaultParagraphFont"/>
    <w:link w:val="Style19"/>
    <w:rPr>
      <w:rFonts w:ascii="Times New Roman" w:eastAsia="Times New Roman" w:hAnsi="Times New Roman" w:cs="Times New Roman"/>
      <w:b w:val="0"/>
      <w:bCs w:val="0"/>
      <w:i w:val="0"/>
      <w:iCs w:val="0"/>
      <w:smallCaps w:val="0"/>
      <w:strike w:val="0"/>
      <w:color w:val="212121"/>
      <w:sz w:val="12"/>
      <w:szCs w:val="12"/>
      <w:u w:val="none"/>
    </w:rPr>
  </w:style>
  <w:style w:type="character" w:customStyle="1" w:styleId="CharStyle24">
    <w:name w:val="Основной текст (2)_"/>
    <w:basedOn w:val="DefaultParagraphFont"/>
    <w:link w:val="Style23"/>
    <w:rPr>
      <w:rFonts w:ascii="Arial" w:eastAsia="Arial" w:hAnsi="Arial" w:cs="Arial"/>
      <w:b w:val="0"/>
      <w:bCs w:val="0"/>
      <w:i w:val="0"/>
      <w:iCs w:val="0"/>
      <w:smallCaps w:val="0"/>
      <w:strike w:val="0"/>
      <w:color w:val="4A4A4A"/>
      <w:sz w:val="12"/>
      <w:szCs w:val="12"/>
      <w:u w:val="none"/>
    </w:rPr>
  </w:style>
  <w:style w:type="character" w:customStyle="1" w:styleId="CharStyle30">
    <w:name w:val="Основной текст (4)_"/>
    <w:basedOn w:val="DefaultParagraphFont"/>
    <w:link w:val="Style29"/>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Основной текст (3)"/>
    <w:basedOn w:val="Normal"/>
    <w:link w:val="CharStyle3"/>
    <w:pPr>
      <w:widowControl w:val="0"/>
      <w:shd w:val="clear" w:color="auto" w:fill="auto"/>
      <w:spacing w:after="260"/>
      <w:jc w:val="center"/>
    </w:pPr>
    <w:rPr>
      <w:rFonts w:ascii="Times New Roman" w:eastAsia="Times New Roman" w:hAnsi="Times New Roman" w:cs="Times New Roman"/>
      <w:b w:val="0"/>
      <w:bCs w:val="0"/>
      <w:i w:val="0"/>
      <w:iCs w:val="0"/>
      <w:smallCaps w:val="0"/>
      <w:strike w:val="0"/>
      <w:color w:val="455F9C"/>
      <w:sz w:val="19"/>
      <w:szCs w:val="19"/>
      <w:u w:val="none"/>
    </w:rPr>
  </w:style>
  <w:style w:type="paragraph" w:customStyle="1" w:styleId="Style6">
    <w:name w:val="Основной текст"/>
    <w:basedOn w:val="Normal"/>
    <w:link w:val="CharStyle7"/>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8">
    <w:name w:val="Колонтитул (2)"/>
    <w:basedOn w:val="Normal"/>
    <w:link w:val="CharStyle9"/>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12">
    <w:name w:val="Заголовок №1"/>
    <w:basedOn w:val="Normal"/>
    <w:link w:val="CharStyle13"/>
    <w:pPr>
      <w:widowControl w:val="0"/>
      <w:shd w:val="clear" w:color="auto" w:fill="auto"/>
      <w:spacing w:after="280"/>
      <w:ind w:firstLine="360"/>
      <w:outlineLvl w:val="0"/>
    </w:pPr>
    <w:rPr>
      <w:rFonts w:ascii="Arial" w:eastAsia="Arial" w:hAnsi="Arial" w:cs="Arial"/>
      <w:b w:val="0"/>
      <w:bCs w:val="0"/>
      <w:i w:val="0"/>
      <w:iCs w:val="0"/>
      <w:smallCaps w:val="0"/>
      <w:strike w:val="0"/>
      <w:sz w:val="34"/>
      <w:szCs w:val="34"/>
      <w:u w:val="none"/>
    </w:rPr>
  </w:style>
  <w:style w:type="paragraph" w:customStyle="1" w:styleId="Style14">
    <w:name w:val="Заголовок №2"/>
    <w:basedOn w:val="Normal"/>
    <w:link w:val="CharStyle15"/>
    <w:pPr>
      <w:widowControl w:val="0"/>
      <w:shd w:val="clear" w:color="auto" w:fill="auto"/>
      <w:spacing w:after="260"/>
      <w:jc w:val="center"/>
      <w:outlineLvl w:val="1"/>
    </w:pPr>
    <w:rPr>
      <w:rFonts w:ascii="Times New Roman" w:eastAsia="Times New Roman" w:hAnsi="Times New Roman" w:cs="Times New Roman"/>
      <w:b/>
      <w:bCs/>
      <w:i w:val="0"/>
      <w:iCs w:val="0"/>
      <w:smallCaps w:val="0"/>
      <w:strike w:val="0"/>
      <w:sz w:val="28"/>
      <w:szCs w:val="28"/>
      <w:u w:val="none"/>
    </w:rPr>
  </w:style>
  <w:style w:type="paragraph" w:customStyle="1" w:styleId="Style19">
    <w:name w:val="Подпись к картинке"/>
    <w:basedOn w:val="Normal"/>
    <w:link w:val="CharStyle20"/>
    <w:pPr>
      <w:widowControl w:val="0"/>
      <w:shd w:val="clear" w:color="auto" w:fill="auto"/>
      <w:spacing w:line="218" w:lineRule="auto"/>
    </w:pPr>
    <w:rPr>
      <w:rFonts w:ascii="Times New Roman" w:eastAsia="Times New Roman" w:hAnsi="Times New Roman" w:cs="Times New Roman"/>
      <w:b w:val="0"/>
      <w:bCs w:val="0"/>
      <w:i w:val="0"/>
      <w:iCs w:val="0"/>
      <w:smallCaps w:val="0"/>
      <w:strike w:val="0"/>
      <w:color w:val="212121"/>
      <w:sz w:val="12"/>
      <w:szCs w:val="12"/>
      <w:u w:val="none"/>
    </w:rPr>
  </w:style>
  <w:style w:type="paragraph" w:customStyle="1" w:styleId="Style23">
    <w:name w:val="Основной текст (2)"/>
    <w:basedOn w:val="Normal"/>
    <w:link w:val="CharStyle24"/>
    <w:pPr>
      <w:widowControl w:val="0"/>
      <w:shd w:val="clear" w:color="auto" w:fill="auto"/>
      <w:ind w:left="3780"/>
    </w:pPr>
    <w:rPr>
      <w:rFonts w:ascii="Arial" w:eastAsia="Arial" w:hAnsi="Arial" w:cs="Arial"/>
      <w:b w:val="0"/>
      <w:bCs w:val="0"/>
      <w:i w:val="0"/>
      <w:iCs w:val="0"/>
      <w:smallCaps w:val="0"/>
      <w:strike w:val="0"/>
      <w:color w:val="4A4A4A"/>
      <w:sz w:val="12"/>
      <w:szCs w:val="12"/>
      <w:u w:val="none"/>
    </w:rPr>
  </w:style>
  <w:style w:type="paragraph" w:customStyle="1" w:styleId="Style29">
    <w:name w:val="Основной текст (4)"/>
    <w:basedOn w:val="Normal"/>
    <w:link w:val="CharStyle30"/>
    <w:pPr>
      <w:widowControl w:val="0"/>
      <w:shd w:val="clear" w:color="auto" w:fill="auto"/>
      <w:spacing w:after="4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header" Target="header2.xml"/><Relationship Id="rId10" Type="http://schemas.openxmlformats.org/officeDocument/2006/relationships/footer" Target="footer2.xml"/><Relationship Id="rId11" Type="http://schemas.openxmlformats.org/officeDocument/2006/relationships/header" Target="header3.xml"/><Relationship Id="rId12" Type="http://schemas.openxmlformats.org/officeDocument/2006/relationships/footer" Target="footer3.xml"/><Relationship Id="rId13" Type="http://schemas.openxmlformats.org/officeDocument/2006/relationships/image" Target="media/image2.jpeg"/><Relationship Id="rId14" Type="http://schemas.openxmlformats.org/officeDocument/2006/relationships/image" Target="media/image2.jpeg" TargetMode="External"/><Relationship Id="rId15" Type="http://schemas.openxmlformats.org/officeDocument/2006/relationships/image" Target="media/image3.jpeg"/><Relationship Id="rId16" Type="http://schemas.openxmlformats.org/officeDocument/2006/relationships/image" Target="media/image3.jpeg" TargetMode="External"/><Relationship Id="rId17" Type="http://schemas.openxmlformats.org/officeDocument/2006/relationships/image" Target="media/image4.jpeg"/><Relationship Id="rId18" Type="http://schemas.openxmlformats.org/officeDocument/2006/relationships/image" Target="media/image4.jpeg" TargetMode="External"/></Relationships>
</file>