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434715" distL="1165860" distR="1108075" simplePos="0" relativeHeight="125829378" behindDoc="0" locked="0" layoutInCell="1" allowOverlap="1">
            <wp:simplePos x="0" y="0"/>
            <wp:positionH relativeFrom="page">
              <wp:posOffset>1788795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64920" distL="114300" distR="11430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728980</wp:posOffset>
                </wp:positionV>
                <wp:extent cx="2578735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Краснодарскому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350058, г. Краснодар, ул. Старокубанская, 116А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ИНН 2309053192, 8(499)7552323 доб. 023-201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305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е-таП: 1о23@Га8.§оу.гп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40" w:line="271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1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8.050000000000004pt;margin-top:57.399999999999999pt;width:203.05000000000001pt;height:162.70000000000002pt;z-index:-125829374;mso-wrap-distance-left:9.pt;mso-wrap-distance-top:56.399999999999999pt;mso-wrap-distance-right:9.pt;mso-wrap-distance-bottom:99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Краснодарскому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350058, г. Краснодар, ул. Старокубанская, 116А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ИНН 2309053192, 8(499)7552323 доб. 023-201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305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е-таП: 1о23@Га8.§оу.гп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40" w:line="271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1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56845" distR="127000" simplePos="0" relativeHeight="125829381" behindDoc="0" locked="0" layoutInCell="1" allowOverlap="1">
                <wp:simplePos x="0" y="0"/>
                <wp:positionH relativeFrom="page">
                  <wp:posOffset>779780</wp:posOffset>
                </wp:positionH>
                <wp:positionV relativeFrom="paragraph">
                  <wp:posOffset>3143250</wp:posOffset>
                </wp:positionV>
                <wp:extent cx="2523490" cy="91757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3490" cy="917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РЕШЕНИЕ №1293/2023 по делу № 023/06/49-6370/2023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1.399999999999999pt;margin-top:247.5pt;width:198.70000000000002pt;height:72.25pt;z-index:-125829372;mso-wrap-distance-left:12.35pt;mso-wrap-distance-top:246.5pt;mso-wrap-distance-right:10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РЕШЕНИЕ №1293/2023 по делу № 023/06/49-6370/2023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«Единая электронная торговая площадка» 115114, г. Москва, ул. Кожевническая, д. 14 стр. 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48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тГо@гозе11огд.ш, ко@гозе11огд.ш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«Центр лабораторных технологий» 400137, ОБЛАСТЬ ВОЛГОГРАДСКАЯ, 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ВОЛГОГРАД, УЛ. ИМ. ПОКРЫШКИНА, Д. 6, ПОМЕЩ. 197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Vек^о^-соп^го1@та^1.ш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ФГБОУ ВО «Государственный морской университет им. адмирала Ф.Ф. Ушакова» 353924, Краснодарский край, г. Новороссийск, пр. Ленина, д. 93 копкиг8@п8та.ш; е1 ,хаках@дтаП.сот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96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5741670</wp:posOffset>
                </wp:positionH>
                <wp:positionV relativeFrom="paragraph">
                  <wp:posOffset>12700</wp:posOffset>
                </wp:positionV>
                <wp:extent cx="902335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Краснодар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52.10000000000002pt;margin-top:1.pt;width:71.049999999999997pt;height:18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Краснодар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 декабря 2023 года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Литовченко Л.А.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Метакса Я.К., Головко Е.Н., Коваленко Я.А.,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по видео-конференц-связи представителя ФГБОУ ВО «Государственный морской университет имени адмирала Ф.Ф. Ушакова» (далее - Заказчик), в отсутствие представителя ООО «Центр лабораторных технологий», рассмотрев жалобу ООО «Центр лабораторных технологий» (далее - Заявитель) на действия ФГБОУ ВО «Государственный морской университет имени адмирала Ф.Ф. Ушакова» при проведении запроса котировок в электронной форме: «Закупка лабораторного оборудования» (извещение № 0318100021023000037) в части нарушения законодательства о контрактной системе,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 на неправомерные действия комиссии Заказчика при рассмотрении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материалы, Комиссия пришла к следующим выводам.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28.11.2023г. Заказчиком - ФГБОУ ВО «Государственный морской университет имени адмирала Ф.Ф. Ушакова» размещено извещение на проведение запроса котировок в электронной форме: «Закупка лабораторного оборудования» (извещение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0318100021023000037).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- 7 752 441,00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2), п. 5)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идентификационный код закупки, определенный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указание на соответствующую часть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15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в соответствии с которой осуществляется закупка (при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частями 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 статьи 15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закона), а также указание на осуществление закупки в соответствии с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29 декабря 2012 года № 275-ФЗ "О государственном оборонном заказе", которое не размещается на официальном сайте;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5)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статьи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14) ч. 3 ст. 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23 Закона о контрактной системе, формирование и ведение в ЕИС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6 ст. 23 Закона о контрактной системе, порядок формирования и ведения в ЕИС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Постановлением Правительства Российской Федерации от 08.02.2017 № 145 утверждены «Правила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нужд» (далее — правила формирования КТРУ) и «Правила использования каталога товаров, работ, услуг для обеспечения государственных и муниципальных нужд» (далее — Правила использования КТРУ).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пп. «б» п.2 Правил каталог используется Заказчиками в целях: описания объектов закупки, которое включается в извещение об осуществлении закупки, приглашение и документацию о закупке (в случае если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п.7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статьи 33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закона. При проведении предусмотренных Федеральным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законом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электронных процедур, закрытых электронных процедур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характеристики объекта закупки, предусмотренные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1 части 1 статьи 33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1 статьи 42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1 части 1 статьи 75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соответственно.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классификатору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продукции по видам экономической деятельности (ОКПД2) ОК 034-2014.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извещении Заказчиком указана структурированная форма «Описания объекта закупки» составленная без учета характеристик, содержащихся в текстовом файле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описания объекта закупки:</w:t>
      </w:r>
    </w:p>
    <w:tbl>
      <w:tblPr>
        <w:tblOverlap w:val="never"/>
        <w:jc w:val="center"/>
        <w:tblLayout w:type="fixed"/>
      </w:tblPr>
      <w:tblGrid>
        <w:gridCol w:w="1920"/>
        <w:gridCol w:w="893"/>
        <w:gridCol w:w="1181"/>
        <w:gridCol w:w="1277"/>
        <w:gridCol w:w="1181"/>
        <w:gridCol w:w="1344"/>
        <w:gridCol w:w="893"/>
        <w:gridCol w:w="797"/>
        <w:gridCol w:w="854"/>
      </w:tblGrid>
      <w:tr>
        <w:trPr>
          <w:trHeight w:val="4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Наименование товара, работы, услуги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Код позиции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Характеристики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Количество(объем работы, услуги)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Цена за единицу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Стоимость позиции</w:t>
            </w:r>
          </w:p>
        </w:tc>
      </w:tr>
      <w:tr>
        <w:trPr>
          <w:trHeight w:val="63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Единица измерения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Комплект вискозиметров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54813.00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54813.00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Столик подъемный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13685.00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109480.00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Устройство для сушки посуды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72455.00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217365.00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Часы песочные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268.00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4288.00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Устройство для сушки посуды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86945.00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173890.00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Аквадистиллятор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90726.00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181452.00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Колбонагреватель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32519.00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260152.00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Магнитная мешалка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10229.00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71603.00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Магнитная мешалка с подогревом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15040.00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75200.00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Центрифуга лабораторная с ротором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320209.00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320209.00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Сушильный шкаф вертикальный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293284.00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293284.00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Штатив для пипеток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4874.00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77984.00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Штатив лабораторный универсальный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12613.00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201808.00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Кювета стеклянная для КФК 50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1927.00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30832.00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Кювета стеклянная для КФК 30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1702.00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27232.00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Кювета стеклянная для КФК 20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1715.00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27440.00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Кювета стеклянная для КФК 10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1482.00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23712.00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Кювета стеклянная для КФК 5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11424.00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182784.00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Спектрофотометр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362999.00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725998.00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Спектрофотометр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236928.00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473856.00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Спектрофотометр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283518.00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567036.00</w:t>
            </w:r>
          </w:p>
        </w:tc>
      </w:tr>
      <w:tr>
        <w:trPr>
          <w:trHeight w:val="80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Аппарат полуавтоматический для определения температуры вспышки в открытом тигле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418870.00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837740.00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920"/>
        <w:gridCol w:w="893"/>
        <w:gridCol w:w="3638"/>
        <w:gridCol w:w="1344"/>
        <w:gridCol w:w="893"/>
        <w:gridCol w:w="797"/>
        <w:gridCol w:w="854"/>
      </w:tblGrid>
      <w:tr>
        <w:trPr>
          <w:trHeight w:val="81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Аппарат полуавтоматический для определения температуры вспышки в закрытом тигле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271120.00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542240.00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Термометр лабораторный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5189.00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166048.00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Весы лабораторные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191708.00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383416.00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Весы лабораторные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55973.00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111946.00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Весы лабораторные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183447.00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366894.00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Весы аналитические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242982.00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485964.00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Печь муфельная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32.99.53.130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207610.00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207610.00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Рефрактометр с поверкой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132939.00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265878.00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Анализатор влажности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26.51.53.190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284287.00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284287.00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извещение об осуществлении закупки должно также содержать составленное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№ 44-ФЗ описание объекта закупки, которое прилагается к такому извещению в форме электронного документа или образа бумажного документа, сформированных без использования ЕИС (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 1 части 2 статьи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№ 44-ФЗ,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формы, являющейся приложением к Положению о порядке формирования и размещения информации и документов в единой информационной системе в сфере закупок, о требованиях к их формам, утвержденному постановлением Правительства Российской Федерации от 27 января 2022 г. № 60) (далее - Положение).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извещения размещен файл «Приложение_4_Техническое_задание», где Заказчиком установлены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соответствие).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по поз. 5, 6, 23 установлены требования:</w:t>
      </w:r>
    </w:p>
    <w:tbl>
      <w:tblPr>
        <w:tblOverlap w:val="never"/>
        <w:jc w:val="center"/>
        <w:tblLayout w:type="fixed"/>
      </w:tblPr>
      <w:tblGrid>
        <w:gridCol w:w="562"/>
        <w:gridCol w:w="1709"/>
        <w:gridCol w:w="677"/>
        <w:gridCol w:w="725"/>
        <w:gridCol w:w="6374"/>
      </w:tblGrid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Наименование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Кол- во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Функциональные, технические, качественные, эксплуатационные (потребительские) характеристики товара</w:t>
            </w:r>
          </w:p>
        </w:tc>
      </w:tr>
      <w:tr>
        <w:trPr>
          <w:trHeight w:val="53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Весы лабораторные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Лабораторные весы для точного измерения массы в любых лабораторных исследованиях.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Функции весов: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Счетный режим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Процентное взвешивание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Режим компаратора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Статистическая функция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Суммирование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Взвешивание живого веса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Возможность взвешивания под весами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Индивидуальные настройки пользователя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Режим умножения на коэффициент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Определение плотности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Режим вычисления по формуле.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Наибольший предел взвешивания - не более 250г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Дискретность (ф: 0.001г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Калибровка: внешняя 200 г 1'1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Диаметр платформы - не менее 118мм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Наименьший предел взвешивания: 0.02г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Класс точности: 11-Высокий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Дисплей: жидкокристаллический с подсветкой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Интерфейс: К8-232, 1 М!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Источник питания: сеть 220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Габариты: не более 270х205х301 мм (с ветрозащитой)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Вес: 2,6 кг.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Весы лабораторные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Лабораторные весы должны быть с базовым набором функций (простое взвешивание, счетный режим, учет тары). Калибровка - внешней гирей, калибровочная гиря и прозрачный защитный чехол должны быть в комплекте. Питание от сети через адаптер и от сухих батарей типа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АА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 (адаптер должен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62"/>
        <w:gridCol w:w="1709"/>
        <w:gridCol w:w="677"/>
        <w:gridCol w:w="725"/>
        <w:gridCol w:w="6374"/>
      </w:tblGrid>
      <w:tr>
        <w:trPr>
          <w:trHeight w:val="3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входить в комплект). Весы должны быть оснащены стеклянным ветрозащитным кожухом с тремя дверцами.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Наибольший предел взвешивания - не более 240г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а, г:</w:t>
              <w:tab/>
              <w:t>0,001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е, г:</w:t>
              <w:tab/>
              <w:t>0,01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Мт, г: 0,02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Класс точности: 11-Высокий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5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-Калибровка:</w:t>
              <w:tab/>
              <w:t>Внешняя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Калибровочная гиря: 200гР2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  <w:tab w:pos="135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Дисплей:</w:t>
              <w:tab/>
              <w:t>Жидкокристаллический с подсветкой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  <w:tab w:pos="21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Размер платформы:</w:t>
              <w:tab/>
              <w:t>90 мм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  <w:tab w:pos="207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Габаритные размеры:</w:t>
              <w:tab/>
              <w:t>не более 270x195x265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Масса: не более 2,3 кг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  <w:tab w:pos="135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Интерфейс:</w:t>
              <w:tab/>
              <w:t>К8-232С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01" w:val="left"/>
                <w:tab w:pos="135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Питание:</w:t>
              <w:tab/>
              <w:t>ОС 6У.</w:t>
            </w:r>
          </w:p>
        </w:tc>
      </w:tr>
      <w:tr>
        <w:trPr>
          <w:trHeight w:val="27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Магнитная мешалка с подогревом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Магнитная мешалка с подогревом предназначена для перемешивания жидкостей с помощью магнитного якоря и обладать функцией нагрева поверхности мешалки. Корпус должен быть выполнен из полипропилена с нанесенным товарным знаком. Материал изготовления якоря: фторопласт 27х10 мм.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Максимальный перемешиваемый объем - 1000 мл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Диапазон частоты вращения якоря - от 200 до 2000 об./мин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Температура поверхности нагревателя - 100 °С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Максимальная потребляемая мощность - 40 Вт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Питание от сети переменного тока - 50-60 Гц, 90-240 В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Габаритные размер - 120x105x50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Масса - 0,4.</w:t>
            </w:r>
          </w:p>
        </w:tc>
      </w:tr>
    </w:tbl>
    <w:p>
      <w:pPr>
        <w:pStyle w:val="Style41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  <w:rPr>
          <w:sz w:val="26"/>
          <w:szCs w:val="26"/>
        </w:rPr>
      </w:pPr>
      <w:bookmarkStart w:id="4" w:name="bookmark4"/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По позиции весы лабораторные есть позиция КТРУ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28.29.31.115-00000003, в которой установлены «Характеристики товара», а именно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: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tabs>
          <w:tab w:pos="5815" w:val="left"/>
        </w:tabs>
        <w:bidi w:val="0"/>
        <w:spacing w:before="0" w:after="120" w:line="240" w:lineRule="auto"/>
        <w:ind w:left="150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color w:val="4975B8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28.29.31.115-00000003 </w:t>
      </w:r>
      <w:r>
        <w:rPr>
          <w:rFonts w:ascii="Arial" w:eastAsia="Arial" w:hAnsi="Arial" w:cs="Arial"/>
          <w:color w:val="9DC86A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О</w:t>
        <w:tab/>
      </w:r>
      <w:r>
        <w:rPr>
          <w:rFonts w:ascii="Arial" w:eastAsia="Arial" w:hAnsi="Arial" w:cs="Arial"/>
          <w:color w:val="9999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0 © </w:t>
      </w:r>
      <w:r>
        <w:rPr>
          <w:rFonts w:ascii="Arial" w:eastAsia="Arial" w:hAnsi="Arial" w:cs="Arial"/>
          <w:color w:val="646263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Категории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866" w:val="left"/>
        </w:tabs>
        <w:bidi w:val="0"/>
        <w:spacing w:before="0" w:after="120" w:line="276" w:lineRule="auto"/>
        <w:ind w:left="2620" w:right="0" w:hanging="112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color w:val="9999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Весы паОДмторные </w:t>
      </w:r>
      <w:r>
        <w:rPr>
          <w:color w:val="9999A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,</w:t>
        <w:tab/>
        <w:t>Т0Я1РЙ ■ Бгссрсчиэ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350" w:lineRule="auto"/>
        <w:ind w:left="6880" w:right="0" w:firstLine="0"/>
        <w:jc w:val="left"/>
        <w:rPr>
          <w:sz w:val="12"/>
          <w:szCs w:val="12"/>
        </w:rPr>
      </w:pPr>
      <w:r>
        <w:rPr>
          <w:color w:val="BFC4D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Е&gt;.</w:t>
      </w:r>
      <w:r>
        <w:rPr>
          <w:color w:val="BFC4D1"/>
          <w:spacing w:val="0"/>
          <w:w w:val="100"/>
          <w:position w:val="0"/>
          <w:sz w:val="12"/>
          <w:szCs w:val="12"/>
          <w:shd w:val="clear" w:color="auto" w:fill="auto"/>
          <w:vertAlign w:val="subscript"/>
          <w:lang w:val="ru-RU" w:eastAsia="ru-RU" w:bidi="ru-RU"/>
        </w:rPr>
        <w:t>г</w:t>
      </w:r>
      <w:r>
        <w:rPr>
          <w:color w:val="BFC4D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-нтн:.! « </w:t>
      </w:r>
      <w:r>
        <w:rPr>
          <w:color w:val="9999A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11|?1.20г31Я1 (МОК)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20" w:line="348" w:lineRule="auto"/>
        <w:ind w:left="6880" w:right="0" w:firstLine="0"/>
        <w:jc w:val="left"/>
        <w:rPr>
          <w:sz w:val="12"/>
          <w:szCs w:val="12"/>
        </w:rPr>
      </w:pPr>
      <w:r>
        <w:rPr>
          <w:color w:val="9999A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Ы01.20И 1К11 (МОК)</w:t>
      </w:r>
    </w:p>
    <w:tbl>
      <w:tblPr>
        <w:tblOverlap w:val="never"/>
        <w:jc w:val="center"/>
        <w:tblLayout w:type="fixed"/>
      </w:tblPr>
      <w:tblGrid>
        <w:gridCol w:w="1718"/>
        <w:gridCol w:w="1781"/>
        <w:gridCol w:w="2779"/>
        <w:gridCol w:w="2674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Вид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Единица измерения характеристики</w:t>
            </w: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Неизменяемая заказчиком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Механические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Электронные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Размер платформы (диаметр/диагональ)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  <w:tr>
        <w:trPr>
          <w:trHeight w:val="55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120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Миллиметр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718"/>
        <w:gridCol w:w="1781"/>
        <w:gridCol w:w="2779"/>
        <w:gridCol w:w="2674"/>
      </w:tblGrid>
      <w:tr>
        <w:trPr>
          <w:trHeight w:val="55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Наибольший предел взвешивания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300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400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500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600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800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1500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3000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4000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5000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6000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8000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15000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22000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30000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32000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52000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60000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101000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718"/>
        <w:gridCol w:w="1781"/>
        <w:gridCol w:w="2779"/>
        <w:gridCol w:w="2674"/>
      </w:tblGrid>
      <w:tr>
        <w:trPr>
          <w:trHeight w:val="55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Наименьший предел взвешивания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2.5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0.001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0.02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0.1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100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250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400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 500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Грамм</w:t>
            </w:r>
          </w:p>
        </w:tc>
      </w:tr>
      <w:tr>
        <w:trPr>
          <w:trHeight w:val="54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Класс точности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I (Специальный)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II (Высокий)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III (Средний)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Набор гирь в комплекте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Количество диапазонов взвешивания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Один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Два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 калибровки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Внутренней гирей (встроена в весы)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718"/>
        <w:gridCol w:w="1786"/>
        <w:gridCol w:w="2774"/>
        <w:gridCol w:w="2674"/>
      </w:tblGrid>
      <w:tr>
        <w:trPr>
          <w:trHeight w:val="7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Внешней гирей (в комплект не входит)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Вид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Аналитический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Прецизионный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Полумикроаналитический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 дисплея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Питание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От сети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От батареи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Интерфейс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К8-232С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и8В (А)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и8в (В)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 дисплея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Изменяемая заказчиком (выбор одного)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Графический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Текстовой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ЬС^ высококонтрастный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Многострочный с возможностью отображения изображений иконок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файле «Приложение_4_Техническое_задание» не установлены характеристики в соответствии с КТРУ.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нарушение ч. 3 ст. 7, ч. 6 ст. 23, п. 1) ч. 1 ст. 33, ч. 1 ст. 42 Закона о контрактной системе Заказчиком установлены характеристики в структурированной формой ООЗ и файле «Приложение_4_Техническое_задание» без использования КТРУ, что содержит признаки административного правонарушения, предусмотренного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 1.4 ст. 7.30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члены комиссии по осуществлению закупок: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части 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8 части 12 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"а"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9 части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абзацем первым пункта 9 части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1-8)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части 6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части 6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частями 1.1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(при наличии таких требований) статьи 31 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нормативными правовыми актами, принятыми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 (за исключением случаев 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3 статьи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 (в случае установления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выявления отнесения участника закупки к организациям, предусмотренным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статьи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 от 4 июня 2018 года ^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указанным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82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статьи 45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№ 0318100021023000037 подведения итогов определения поставщика (подрядчика, исполнителя) от 05.12.2023г. на участие подано 8 заявок, 7 из которых отклонены.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№283326 (ООО «Центр лабораторных технологий» №1) отклонена по п. 1) ч. 12 ст. 48 Закона о контрактной системе.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2), 3) ч. 6 ст. 43 Закона о контрактной системе), несоответствие таких информации и документов требованиям. В заявке участника, в характеристиках товара отсутствуют единицы измерения параметров (пп. 5,6,23). Не указаны товарные знаки при указании информации о их наличии (п.п. 21,23,24). Не указаны товарные знаки при указании наименования оборудования с зарегистрированными товарными знаками (например: п.2- ТАОЬЕВ. ^АВ ТЕСН^О^ООУ ТА^ЕК, рег.№ 621815; пп. 22,27,29- товарный знак «Экрос» рег.№602867).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 РФ №1946 от 31.10.20222 вносятся изменения в ПП РФ №656, а именно с 01.10.2023г. в отношении операторов площадок вводится требование об обеспечении участнику закупки возможности указывать характеристики товаров, предлагаемых к поставке в структурированном виде.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в структурированном виде - это предложение участника о поставке продукции, которую он заполнил в электронном виде. Сведения в структурированную форму заявки вносят с учетом параметров, которые заказчик прописал в извещении. Структурированная заявка подразумевает, что при подаче предложения поставщик будет формировать данные о характеристиках, товарном знаке (при наличии), наименование страны происхождения товара на основании извещения в структурированном виде заказчиком.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Заявка представляет собой электронную карточку, размещенную на ЭТП (электронных торговых площадках), в которой участник торгов заполняет данные об описании и характеристиках предлагаемого к поставке товара, при этом, указать в структурированной заявке данные вразрез с требованиями заказчика невозможно, так как процесс автоматизирован. Кроме характеристик предлагаемого к поставке товара, поставщик указывает в заявке страну — изготовителя продукции и товарный знак (при наличии).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1) ч. 2 ст. 43 Закона о контрактной системе при формировании предложения участника закупки в отношении объекта закупки: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информация о товаре, предусмотренная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подпунктами "а"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и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"б" пункта 2 части 1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настоящей статьи, включается в заявку на участие в закупке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подпунктом "а" пункта 2 части 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п. 3) ч. 2 ст. 42 Закона о контрактной системе извещение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закупки, если иное не предусмотрено настоящим Федеральным законом, должно содержать следующие электронные документы: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содержит файл «Приложение 3 Требования к содержанию, составу заявки и инструкция», где Заказчиком в «Инструкции по заполнению заявки» установлено: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 При подготовке заявки участник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закупки должен исходить из того,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что он готовит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свое предложение с учетом требований к техническим характеристикам и показателям, установленным в извещении,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после полного изучения содержания вышеназванного извещения и всех приложений к нему.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Участник закупки представляет в любой удобной форме или по форме, рекомендованной заказчиком, информацию о характеристиках предлагаемого участником закупки товара, соответствующие показателям, установленным в описании объекта закупки и подлежащих проверке заказчиком при приемке товара, выполненных работ, оказанных услуг, а также сведения о товарном знаке (его словесном обозначении) (при наличии), знаке обслуживания (при наличии), фирменном наименовании (при наличии), патенте (при наличии), полезных моделях (при наличии), промышленных образцах (при наличии), наименовании страны происхождения товара.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указание в Предложении показателей, установленных в описании объекта закупки в отношении товара, а также значений этих показателей, в том числе единиц измерения, может расцениваться как несоответствие информации, представленной в составе заявки требованиям закупочной документации, и такая заявка может быть признана несоответствующей требованиям документации о закупке, что влечет за собой отклонение заявки на участие в закупке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«Центр лабораторных технологий» представлен файл заявки, в котором к поставке указан товар: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821"/>
        <w:gridCol w:w="3586"/>
      </w:tblGrid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Лабораторные весы для точного измерения</w:t>
            </w:r>
          </w:p>
        </w:tc>
      </w:tr>
      <w:tr>
        <w:trPr>
          <w:trHeight w:val="253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массы в любых лабораторных исследованиях. Функции весов: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Счетный режим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Процентное взвешивание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Режим компаратора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Статистическая функция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Суммирование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Взвешивание живого веса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Возможность взвешивания под весами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Индивидуальные настройки пользователя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Режим умножения на коэффициент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Определение плотности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91" w:val="left"/>
              </w:tabs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Режим вычисления по формуле.</w:t>
            </w:r>
          </w:p>
        </w:tc>
      </w:tr>
      <w:tr>
        <w:trPr>
          <w:trHeight w:val="291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. </w:t>
            </w: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Наибольший предел взвешивания -220г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86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Дискретность (б): 0.001г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86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Калибровка: внешняя 200 г Р1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86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Диаметр платформы —118мм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86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Наименьший предел взвешивания: 0.02г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86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Класс точности: 11-Высокий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86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Дисплей: жидкокристаллический с подсветкой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86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Интерфейс: В5-232,11$В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86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Источник питания: сеть 220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86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Габариты: 270x205x301 мм (с ветрозащитой)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86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Вес: 2,6 кг.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3082"/>
      </w:tblGrid>
      <w:tr>
        <w:trPr>
          <w:trHeight w:val="13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Лабораторные весы с базовым набором функций (простое взвешивание, счетный режим, учет тары). Калибровка - внешней гирей, калибровочная гиря и прозрачный защитный чехол в комплекте. Питание от сети через адаптер и от сухих батарей типа ДА (адаптер входит в комплект). Весы оснащены стеклянным ветрозащитным кожухом с тремя дверцами. Технические характеристики: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Наибольший предел взвешивания - 210г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а, г: 0,001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е, г: 0,01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Мю, г: 0,02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Класс точности: II-Высокий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-Калибровка: Внешняя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Калибровочная гиря: 200гЕ2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  <w:tab w:pos="974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Дисплей:</w:t>
              <w:tab/>
              <w:t>Жидкокристаллический с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подсветкой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Размер платформы: 90 мм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Габаритные размеры: 270x195x265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312D32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Масса:2,3 кг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  <w:tab w:pos="950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Интерфейс:</w:t>
              <w:tab/>
              <w:t>К5-232С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72" w:val="left"/>
                <w:tab w:pos="950" w:val="left"/>
              </w:tabs>
              <w:bidi w:val="0"/>
              <w:spacing w:before="0" w:after="0" w:line="295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Питание:</w:t>
              <w:tab/>
              <w:t>ОС 6\/.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186" w:val="left"/>
          <w:tab w:leader="underscore" w:pos="3514" w:val="left"/>
        </w:tabs>
        <w:bidi w:val="0"/>
        <w:spacing w:before="0" w:after="60" w:line="240" w:lineRule="auto"/>
        <w:ind w:left="0" w:right="0" w:firstLine="0"/>
        <w:jc w:val="center"/>
        <w:rPr>
          <w:sz w:val="8"/>
          <w:szCs w:val="8"/>
        </w:rPr>
      </w:pPr>
      <w:r>
        <w:rPr>
          <w:rFonts w:ascii="Arial" w:eastAsia="Arial" w:hAnsi="Arial" w:cs="Arial"/>
          <w:b/>
          <w:bCs/>
          <w:color w:val="858280"/>
          <w:spacing w:val="0"/>
          <w:w w:val="100"/>
          <w:position w:val="0"/>
          <w:sz w:val="8"/>
          <w:szCs w:val="8"/>
          <w:u w:val="single"/>
          <w:shd w:val="clear" w:color="auto" w:fill="auto"/>
          <w:lang w:val="ru-RU" w:eastAsia="ru-RU" w:bidi="ru-RU"/>
        </w:rPr>
        <w:t xml:space="preserve">" </w:t>
      </w:r>
      <w:r>
        <w:rPr>
          <w:rFonts w:ascii="Arial" w:eastAsia="Arial" w:hAnsi="Arial" w:cs="Arial"/>
          <w:b/>
          <w:bCs/>
          <w:color w:val="545456"/>
          <w:spacing w:val="0"/>
          <w:w w:val="100"/>
          <w:position w:val="0"/>
          <w:sz w:val="8"/>
          <w:szCs w:val="8"/>
          <w:u w:val="single"/>
          <w:shd w:val="clear" w:color="auto" w:fill="auto"/>
          <w:lang w:val="ru-RU" w:eastAsia="ru-RU" w:bidi="ru-RU"/>
        </w:rPr>
        <w:t>I 1И1ОНИС.</w:t>
      </w:r>
      <w:r>
        <w:rPr>
          <w:rFonts w:ascii="Arial" w:eastAsia="Arial" w:hAnsi="Arial" w:cs="Arial"/>
          <w:b/>
          <w:bCs/>
          <w:color w:val="545456"/>
          <w:spacing w:val="0"/>
          <w:w w:val="100"/>
          <w:position w:val="0"/>
          <w:sz w:val="8"/>
          <w:szCs w:val="8"/>
          <w:shd w:val="clear" w:color="auto" w:fill="auto"/>
          <w:lang w:val="ru-RU" w:eastAsia="ru-RU" w:bidi="ru-RU"/>
        </w:rPr>
        <w:tab/>
      </w:r>
      <w:r>
        <w:rPr>
          <w:rFonts w:ascii="Arial" w:eastAsia="Arial" w:hAnsi="Arial" w:cs="Arial"/>
          <w:b/>
          <w:bCs/>
          <w:color w:val="545456"/>
          <w:spacing w:val="0"/>
          <w:w w:val="100"/>
          <w:position w:val="0"/>
          <w:sz w:val="8"/>
          <w:szCs w:val="8"/>
          <w:u w:val="single"/>
          <w:shd w:val="clear" w:color="auto" w:fill="auto"/>
          <w:lang w:val="ru-RU" w:eastAsia="ru-RU" w:bidi="ru-RU"/>
        </w:rPr>
        <w:t>МЧ. ОУ.</w:t>
      </w:r>
      <w:r>
        <w:rPr>
          <w:rFonts w:ascii="Arial" w:eastAsia="Arial" w:hAnsi="Arial" w:cs="Arial"/>
          <w:b/>
          <w:bCs/>
          <w:color w:val="545456"/>
          <w:spacing w:val="0"/>
          <w:w w:val="100"/>
          <w:position w:val="0"/>
          <w:sz w:val="8"/>
          <w:szCs w:val="8"/>
          <w:shd w:val="clear" w:color="auto" w:fill="auto"/>
          <w:lang w:val="ru-RU" w:eastAsia="ru-RU" w:bidi="ru-RU"/>
        </w:rPr>
        <w:tab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" w:line="305" w:lineRule="auto"/>
        <w:ind w:left="3220" w:right="0" w:firstLine="0"/>
        <w:jc w:val="left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Магнитная мешалка с подогревом предназначена для перемешивания жидкостей с помощью магнитного якоря и обладает функцией нагрева поверхности мешалки. Корпус выполнен из полипропилена с нанесенным товарным знаком. Материал изготовления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624"/>
        <w:gridCol w:w="2726"/>
      </w:tblGrid>
      <w:tr>
        <w:trPr>
          <w:trHeight w:val="195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545456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якоря; </w:t>
            </w:r>
            <w:r>
              <w:rPr>
                <w:b/>
                <w:bCs/>
                <w:color w:val="312D3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фторопласт 27x10 мм.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545456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Технические характеристики;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67" w:val="left"/>
              </w:tabs>
              <w:bidi w:val="0"/>
              <w:spacing w:before="0" w:after="0" w:line="22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312D3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Максимальный перемешиваемый объем - 1000 мл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67" w:val="left"/>
              </w:tabs>
              <w:bidi w:val="0"/>
              <w:spacing w:before="0" w:after="0" w:line="22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312D3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Диапазон частоты вращения якоря - от 200 до 2000 об./мин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67" w:val="left"/>
              </w:tabs>
              <w:bidi w:val="0"/>
              <w:spacing w:before="0" w:after="0" w:line="22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312D3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Температура поверхности нагревателя -100'С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67" w:val="left"/>
              </w:tabs>
              <w:bidi w:val="0"/>
              <w:spacing w:before="0" w:after="0" w:line="22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312D3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Максимальная потребляемая мощность ■ 40 Вт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67" w:val="left"/>
              </w:tabs>
              <w:bidi w:val="0"/>
              <w:spacing w:before="0" w:after="0" w:line="22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312D3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Питание от сети переменного тока -50 Гц, 220 В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67" w:val="left"/>
              </w:tabs>
              <w:bidi w:val="0"/>
              <w:spacing w:before="0" w:after="0" w:line="22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312D3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Габаритные размер - 120x105x50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67" w:val="left"/>
              </w:tabs>
              <w:bidi w:val="0"/>
              <w:spacing w:before="0" w:after="0" w:line="22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312D3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Масса - 0,4-</w:t>
            </w:r>
          </w:p>
        </w:tc>
      </w:tr>
    </w:tbl>
    <w:p>
      <w:pPr>
        <w:widowControl w:val="0"/>
        <w:spacing w:after="5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64"/>
        <w:gridCol w:w="998"/>
        <w:gridCol w:w="274"/>
        <w:gridCol w:w="274"/>
        <w:gridCol w:w="4517"/>
      </w:tblGrid>
      <w:tr>
        <w:trPr>
          <w:trHeight w:val="412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545456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Сушильный шкаф ИТ-4610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Китай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Сушильный шкаф предназначен для сушки, обжига, плавления, термоотвермдемия и стерилизации различным изделий. обработки ижтрумеитое и образцов, проведения лабораторных исследований. Сушильный шкаф в корпусе с нанесенным товарным знаком и имеет: камеру и* нержавеющей стали, цифровой пид регулятор, принудительную циркуляцию воздуха (вентилятор), регулируемую скорость вращения вентилятора, быстрый и равномерный нагрев рабочей камеры, обратный таймер (шкаф прекращает работать по истечении заданного времени) Технические характеристики: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Рабочий диапазон температур • Ткомн &gt;15 </w:t>
            </w:r>
            <w:r>
              <w:rPr>
                <w:color w:val="85828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300*С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3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Точность поддержания температуры (в диапазоне до 25О*С) - ±ГС Дискретность установки температуры - </w:t>
            </w:r>
            <w:r>
              <w:rPr>
                <w:color w:val="85828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0,ГС </w:t>
            </w: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Неравномерность температуры по объему • ±ГС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Диапазон времени таймера 9999 мим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3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Стандартное/ максимальное количество устанавливаемым полок - 2/13 шт Допустимая р.кл ре де ленная натру1кл </w:t>
            </w:r>
            <w:r>
              <w:rPr>
                <w:color w:val="85828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на </w:t>
            </w: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полку 1? кг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3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Объем камеры 64 л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Размеры камеры (ШкГх8): 405x350x458 мм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3"/>
              </w:numPr>
              <w:shd w:val="clear" w:color="auto" w:fill="auto"/>
              <w:tabs>
                <w:tab w:pos="72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Наружные размеры (ШхГхВ) 615x610x875 мм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Питание от сети переменного тока </w:t>
            </w:r>
            <w:r>
              <w:rPr>
                <w:color w:val="85828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(50 Гц) • </w:t>
            </w: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220 В - Максимальная потребляемая мощность - 1600 Вт - Масса: 68 кг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Средний срок службы: 7 лет.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комплектность: </w:t>
            </w:r>
            <w:r>
              <w:rPr>
                <w:color w:val="85828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- ШХэф ■ 1 ШТ </w:t>
            </w:r>
            <w:r>
              <w:rPr>
                <w:color w:val="64626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«Полка - 2 шт.</w:t>
            </w:r>
          </w:p>
        </w:tc>
      </w:tr>
    </w:tbl>
    <w:p>
      <w:pPr>
        <w:widowControl w:val="0"/>
        <w:spacing w:after="4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22"/>
        <w:gridCol w:w="1262"/>
        <w:gridCol w:w="331"/>
        <w:gridCol w:w="370"/>
        <w:gridCol w:w="5674"/>
      </w:tblGrid>
      <w:tr>
        <w:trPr>
          <w:trHeight w:val="21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color w:val="545456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322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Магнитная мешалка с подогревом ЭКРОС-6110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Россия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Магнитная мешалка с подогревом предназначена для перемешивания жидкостей с помощью магнитного якоря и обладает функцией нагрева поверхности мешалки корпус выполнен из полипропилена с нанесенным товарным знаком Материал изготовления якоря: фторопласт 27x10 мм.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Гехнцмесхие характеристики.’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5"/>
              </w:numPr>
              <w:shd w:val="clear" w:color="auto" w:fill="auto"/>
              <w:tabs>
                <w:tab w:pos="82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Максимальный перемешиваемый объем -1000 мл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Диапазон частоты вращения якоря - от 200 до 2000 об./мим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Температура поверхности нагревателя -100 ’С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5"/>
              </w:numPr>
              <w:shd w:val="clear" w:color="auto" w:fill="auto"/>
              <w:tabs>
                <w:tab w:pos="82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Максимальная потребляемая мощность - 40 Вт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5"/>
              </w:numPr>
              <w:shd w:val="clear" w:color="auto" w:fill="auto"/>
              <w:tabs>
                <w:tab w:pos="82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Питание от сети переменного тока • 90 Гц, 220 В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5"/>
              </w:numPr>
              <w:shd w:val="clear" w:color="auto" w:fill="auto"/>
              <w:tabs>
                <w:tab w:pos="82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Габаритные размер - 120x105x50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5"/>
              </w:numPr>
              <w:shd w:val="clear" w:color="auto" w:fill="auto"/>
              <w:tabs>
                <w:tab w:pos="82" w:val="left"/>
              </w:tabs>
              <w:bidi w:val="0"/>
              <w:spacing w:before="0" w:after="0" w:line="317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Масса - 0.4.</w:t>
            </w:r>
          </w:p>
        </w:tc>
      </w:tr>
    </w:tbl>
    <w:p>
      <w:pPr>
        <w:widowControl w:val="0"/>
        <w:spacing w:after="3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70"/>
        <w:gridCol w:w="1219"/>
        <w:gridCol w:w="374"/>
        <w:gridCol w:w="336"/>
        <w:gridCol w:w="5597"/>
      </w:tblGrid>
      <w:tr>
        <w:trPr>
          <w:trHeight w:val="184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24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Мешалка магнитная ЭКРОС-6100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Россия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534B3F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Мешалка предназначена для перемешивания жидкостей с помощью магнитного якоря. Корпус устройства выполнен из полипропилена с нанесенным товарным знаком, материал изготовления якоря: фторопласт 22x7 мм.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Технические хоромтерис/пими: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7"/>
              </w:numPr>
              <w:shd w:val="clear" w:color="auto" w:fill="auto"/>
              <w:tabs>
                <w:tab w:pos="82" w:val="left"/>
              </w:tabs>
              <w:bidi w:val="0"/>
              <w:spacing w:before="0" w:after="0" w:line="314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Максимальный перемешиваемый объем - 1000 мл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7"/>
              </w:numPr>
              <w:shd w:val="clear" w:color="auto" w:fill="auto"/>
              <w:tabs>
                <w:tab w:pos="82" w:val="left"/>
              </w:tabs>
              <w:bidi w:val="0"/>
              <w:spacing w:before="0" w:after="0" w:line="314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Диапазон частоты вращения якоря - от 200 до 2000 об /мин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7"/>
              </w:numPr>
              <w:shd w:val="clear" w:color="auto" w:fill="auto"/>
              <w:tabs>
                <w:tab w:pos="82" w:val="left"/>
              </w:tabs>
              <w:bidi w:val="0"/>
              <w:spacing w:before="0" w:after="0" w:line="314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Максимальная потребляемая мощность - 2 Вт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7"/>
              </w:numPr>
              <w:shd w:val="clear" w:color="auto" w:fill="auto"/>
              <w:tabs>
                <w:tab w:pos="82" w:val="left"/>
              </w:tabs>
              <w:bidi w:val="0"/>
              <w:spacing w:before="0" w:after="0" w:line="314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Питание от сети переменного тока (50Гц) - 220 В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7"/>
              </w:numPr>
              <w:shd w:val="clear" w:color="auto" w:fill="auto"/>
              <w:tabs>
                <w:tab w:pos="82" w:val="left"/>
              </w:tabs>
              <w:bidi w:val="0"/>
              <w:spacing w:before="0" w:after="0" w:line="314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Габаритные размеры </w:t>
            </w:r>
            <w:r>
              <w:rPr>
                <w:rFonts w:ascii="Arial" w:eastAsia="Arial" w:hAnsi="Arial" w:cs="Arial"/>
                <w:b/>
                <w:bCs/>
                <w:color w:val="9999A2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■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120x105x50 мм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- Масса - 0,3 кг.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07"/>
        <w:gridCol w:w="1392"/>
        <w:gridCol w:w="408"/>
        <w:gridCol w:w="403"/>
        <w:gridCol w:w="6250"/>
      </w:tblGrid>
      <w:tr>
        <w:trPr>
          <w:trHeight w:val="388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34B3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322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Рефрактометр с поверней ТАЫЕК ИРФ- КймпАкт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РОССИЯ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Лабораторный рефрактометр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(с поверкой) предназначен для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намерения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показателя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преломления по и средней дисперсии пЕ ■ лс неагрессивных жидких </w:t>
            </w:r>
            <w:r>
              <w:rPr>
                <w:rFonts w:ascii="Arial" w:eastAsia="Arial" w:hAnsi="Arial" w:cs="Arial"/>
                <w:b/>
                <w:bCs/>
                <w:color w:val="534B3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и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твердых сред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а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также для Определения Процентного содержания </w:t>
            </w:r>
            <w:r>
              <w:rPr>
                <w:rFonts w:ascii="Arial" w:eastAsia="Arial" w:hAnsi="Arial" w:cs="Arial"/>
                <w:b/>
                <w:bCs/>
                <w:color w:val="534B3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сухих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веществ в растворах по шкале сахарозы.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170" w:val="left"/>
              </w:tabs>
              <w:bidi w:val="0"/>
              <w:spacing w:before="0" w:after="0" w:line="36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Технические характеристики: Диапазон измерений показателя преломлены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я пО</w:t>
              <w:tab/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от 1,3 до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136" w:val="left"/>
              </w:tabs>
              <w:bidi w:val="0"/>
              <w:spacing w:before="0" w:after="0" w:line="360" w:lineRule="auto"/>
              <w:ind w:left="0" w:right="780" w:firstLine="0"/>
              <w:jc w:val="righ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1,7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Диапазон показаний массовой доли сухих веществ (сахарозы) в</w:t>
              <w:tab/>
              <w:t xml:space="preserve">ото др 95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X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083" w:val="left"/>
              </w:tabs>
              <w:bidi w:val="0"/>
              <w:spacing w:before="0" w:after="0" w:line="39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растворе Предел допускаемой основной абсолютной погрешности намерений по показателю преломления п(э</w:t>
              <w:tab/>
            </w:r>
            <w:r>
              <w:rPr>
                <w:rFonts w:ascii="Arial" w:eastAsia="Arial" w:hAnsi="Arial" w:cs="Arial"/>
                <w:b/>
                <w:bCs/>
                <w:color w:val="534B3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±1*10-4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083" w:val="left"/>
              </w:tabs>
              <w:bidi w:val="0"/>
              <w:spacing w:before="0" w:after="0" w:line="39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яс средней дисперсии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пР-пС</w:t>
              <w:tab/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±1,5*10-4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083" w:val="left"/>
              </w:tabs>
              <w:bidi w:val="0"/>
              <w:spacing w:before="0" w:after="0" w:line="39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Сходимость показаний преломления по</w:t>
              <w:tab/>
            </w:r>
            <w:r>
              <w:rPr>
                <w:rFonts w:ascii="Arial" w:eastAsia="Arial" w:hAnsi="Arial" w:cs="Arial"/>
                <w:b/>
                <w:bCs/>
                <w:color w:val="534B3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5*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105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155" w:val="left"/>
              </w:tabs>
              <w:bidi w:val="0"/>
              <w:spacing w:before="0" w:after="0" w:line="39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Абсолютная погрешность пересчета массовой доли сухих веществ</w:t>
              <w:tab/>
              <w:t>10,65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069" w:val="left"/>
              </w:tabs>
              <w:bidi w:val="0"/>
              <w:spacing w:before="0" w:after="0" w:line="39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Габаритные размеры рефрактометра без термометра, мм Масса рефрактометра,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иг</w:t>
              <w:tab/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2,6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069" w:val="left"/>
              </w:tabs>
              <w:bidi w:val="0"/>
              <w:spacing w:before="0" w:after="0" w:line="39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На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работка на Отказ, часов</w:t>
              <w:tab/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10000.</w:t>
            </w:r>
          </w:p>
        </w:tc>
      </w:tr>
    </w:tbl>
    <w:p>
      <w:pPr>
        <w:widowControl w:val="0"/>
        <w:spacing w:after="499" w:line="1" w:lineRule="exact"/>
      </w:pPr>
      <w:r>
        <mc:AlternateContent>
          <mc:Choice Requires="wps">
            <w:drawing>
              <wp:anchor distT="342900" distB="2176145" distL="114300" distR="5314315" simplePos="0" relativeHeight="125829385" behindDoc="0" locked="0" layoutInCell="1" allowOverlap="1">
                <wp:simplePos x="0" y="0"/>
                <wp:positionH relativeFrom="page">
                  <wp:posOffset>1169670</wp:posOffset>
                </wp:positionH>
                <wp:positionV relativeFrom="margin">
                  <wp:posOffset>6582410</wp:posOffset>
                </wp:positionV>
                <wp:extent cx="140335" cy="1282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33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iCs/>
                                <w:color w:val="545456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21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2.100000000000009pt;margin-top:518.29999999999995pt;width:11.050000000000001pt;height:10.1pt;z-index:-125829368;mso-wrap-distance-left:9.pt;mso-wrap-distance-top:27.pt;mso-wrap-distance-right:418.44999999999999pt;mso-wrap-distance-bottom:171.3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iCs/>
                          <w:color w:val="545456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21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2900" distB="1865630" distL="342900" distR="4472940" simplePos="0" relativeHeight="125829387" behindDoc="0" locked="0" layoutInCell="1" allowOverlap="1">
                <wp:simplePos x="0" y="0"/>
                <wp:positionH relativeFrom="page">
                  <wp:posOffset>1398270</wp:posOffset>
                </wp:positionH>
                <wp:positionV relativeFrom="margin">
                  <wp:posOffset>6582410</wp:posOffset>
                </wp:positionV>
                <wp:extent cx="753110" cy="43878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311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Устройство для Сушки посуды ЭКРОС-20Ю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10.10000000000001pt;margin-top:518.29999999999995pt;width:59.300000000000004pt;height:34.550000000000004pt;z-index:-125829366;mso-wrap-distance-left:27.pt;mso-wrap-distance-top:27.pt;mso-wrap-distance-right:352.19999999999999pt;mso-wrap-distance-bottom:146.9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Устройство для Сушки посуды ЭКРОС-20Ю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97890" distB="1624330" distL="342900" distR="4875530" simplePos="0" relativeHeight="125829389" behindDoc="0" locked="0" layoutInCell="1" allowOverlap="1">
                <wp:simplePos x="0" y="0"/>
                <wp:positionH relativeFrom="page">
                  <wp:posOffset>1398270</wp:posOffset>
                </wp:positionH>
                <wp:positionV relativeFrom="margin">
                  <wp:posOffset>7137400</wp:posOffset>
                </wp:positionV>
                <wp:extent cx="350520" cy="12509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052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0.10000000000001pt;margin-top:562.pt;width:27.600000000000001pt;height:9.8499999999999996pt;z-index:-125829364;mso-wrap-distance-left:27.pt;mso-wrap-distance-top:70.700000000000003pt;mso-wrap-distance-right:383.90000000000003pt;mso-wrap-distance-bottom:127.9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Россия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4965" distB="2185670" distL="1199515" distR="4217035" simplePos="0" relativeHeight="125829391" behindDoc="0" locked="0" layoutInCell="1" allowOverlap="1">
                <wp:simplePos x="0" y="0"/>
                <wp:positionH relativeFrom="page">
                  <wp:posOffset>2254885</wp:posOffset>
                </wp:positionH>
                <wp:positionV relativeFrom="margin">
                  <wp:posOffset>6594475</wp:posOffset>
                </wp:positionV>
                <wp:extent cx="152400" cy="10668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4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>шт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77.55000000000001pt;margin-top:519.25pt;width:12.pt;height:8.4000000000000004pt;z-index:-125829362;mso-wrap-distance-left:94.450000000000003pt;mso-wrap-distance-top:27.949999999999999pt;mso-wrap-distance-right:332.05000000000001pt;mso-wrap-distance-bottom:172.0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>шт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2900" distB="0" distL="1665605" distR="114935" simplePos="0" relativeHeight="125829393" behindDoc="0" locked="0" layoutInCell="1" allowOverlap="1">
                <wp:simplePos x="0" y="0"/>
                <wp:positionH relativeFrom="page">
                  <wp:posOffset>2720975</wp:posOffset>
                </wp:positionH>
                <wp:positionV relativeFrom="margin">
                  <wp:posOffset>6582410</wp:posOffset>
                </wp:positionV>
                <wp:extent cx="3788410" cy="230441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88410" cy="2304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Устройство для сушки посуды предназначено для одновременной сушки до 26 РДм ни ц кру П при (колбы; Стакан ы) и до 13 единиц мелкой лабораторной посуды (пробирки]. В устройстве предусмотрен таймер, воздушный фильтр, встроенная защита от перегрева и выхода на строя нагревательного элемента, отдел для сушим мелких предметов-.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Технические яорйкгнедшсттзи'лр: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01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Напряжение питания - 220±20в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01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потребляемая мощность - 1500 бт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01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Масса ’ 17 кг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температура выходящего потока воздуха, </w:t>
                            </w:r>
                            <w:r>
                              <w:rPr>
                                <w:color w:val="64626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*С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01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 режиме «ПЛАСТИН» 50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01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 режиме «СТЕКЛО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и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 75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01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в режиме «КОМНАТНАЯ ТЕМПЕРАТУРА* </w:t>
                            </w:r>
                            <w:r>
                              <w:rPr>
                                <w:color w:val="64626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-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обдув воздухом комнатной температуры б« нагрева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01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Максимальное время непрерывной работы </w:t>
                            </w:r>
                            <w:r>
                              <w:rPr>
                                <w:color w:val="64626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-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8 ч </w:t>
                            </w:r>
                            <w:r>
                              <w:rPr>
                                <w:color w:val="64626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-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габаритные размеры </w:t>
                            </w:r>
                            <w:r>
                              <w:rPr>
                                <w:color w:val="64626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-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550x281x515 мм.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4545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кпныив*гтйл 1нтклп₽ы ■ ЭА шт М= 1 7 мы!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mallCaps/>
                                <w:color w:val="545456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>ф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4545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 1 3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646263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нгт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4.25pt;margin-top:518.29999999999995pt;width:298.30000000000001pt;height:181.45000000000002pt;z-index:-125829360;mso-wrap-distance-left:131.15000000000001pt;mso-wrap-distance-top:27.pt;mso-wrap-distance-right:9.050000000000000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Устройство для сушки посуды предназначено для одновременной сушки до 26 РДм ни ц кру П при (колбы; Стакан ы) и до 13 единиц мелкой лабораторной посуды (пробирки]. В устройстве предусмотрен таймер, воздушный фильтр, встроенная защита от перегрева и выхода на строя нагревательного элемента, отдел для сушим мелких предметов-.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Технические яорйкгнедшсттзи'лр: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01" w:val="left"/>
                        </w:tabs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Напряжение питания - 220±20в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01" w:val="left"/>
                        </w:tabs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потребляемая мощность - 1500 бт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01" w:val="left"/>
                        </w:tabs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Масса ’ 17 кг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температура выходящего потока воздуха, </w:t>
                      </w:r>
                      <w:r>
                        <w:rPr>
                          <w:color w:val="64626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*С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01" w:val="left"/>
                        </w:tabs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 режиме «ПЛАСТИН» 50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01" w:val="left"/>
                        </w:tabs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 режиме «СТЕКЛО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и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 75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01" w:val="left"/>
                        </w:tabs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в режиме «КОМНАТНАЯ ТЕМПЕРАТУРА* </w:t>
                      </w:r>
                      <w:r>
                        <w:rPr>
                          <w:color w:val="64626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-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обдув воздухом комнатной температуры б« нагрева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01" w:val="left"/>
                        </w:tabs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Максимальное время непрерывной работы </w:t>
                      </w:r>
                      <w:r>
                        <w:rPr>
                          <w:color w:val="64626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-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8 ч </w:t>
                      </w:r>
                      <w:r>
                        <w:rPr>
                          <w:color w:val="64626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-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габаритные размеры </w:t>
                      </w:r>
                      <w:r>
                        <w:rPr>
                          <w:color w:val="64626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-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550x281x515 мм.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54545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кпныив*гтйл 1нтклп₽ы ■ ЭА шт М= 1 7 мы!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mallCaps/>
                          <w:color w:val="545456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>ф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54545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 1 3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646263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нгт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74"/>
        <w:gridCol w:w="1325"/>
        <w:gridCol w:w="398"/>
        <w:gridCol w:w="374"/>
        <w:gridCol w:w="6062"/>
      </w:tblGrid>
      <w:tr>
        <w:trPr>
          <w:trHeight w:val="50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22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Центрифуга лабораторная с ротором 9КР0С- 6914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Россия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Центрифуга предназначена для разделения Франций различной плотности в химических, би </w:t>
            </w: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Оки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мическнх, промышленных и учебных лаборатория </w:t>
            </w: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х.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Характеристики: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Сменные ро-тйры для равных сосудов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Бесщеточный двигатель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Управление с </w:t>
            </w: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помощью </w:t>
            </w:r>
            <w:r>
              <w:rPr>
                <w:rFonts w:ascii="Arial" w:eastAsia="Arial" w:hAnsi="Arial" w:cs="Arial"/>
                <w:b/>
                <w:bCs/>
                <w:smallCap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цветного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 сенсорного экрана </w:t>
            </w: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и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кнопок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Цифровая установка и индикация снорости Вращения и центробежного ускорения (ИСТ]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Равномерный набор заданной скорости вращения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Электромеханическая блокировка крышей во время работы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9 режимов ускорения и 9 режимов Замедления для запуска и остановки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Сне тема компенсации дисбаланса ротора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Интеллектуальная система воздушного потока для контроля температуры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Функции памяти последнего запуска</w:t>
            </w:r>
          </w:p>
          <w:p>
            <w:pPr>
              <w:pStyle w:val="Style11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77" w:val="left"/>
              </w:tabs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Аварийное открывание крышки при отключении зле«троанергнн,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Технические </w:t>
            </w:r>
            <w:r>
              <w:rPr>
                <w:rFonts w:ascii="Arial" w:eastAsia="Arial" w:hAnsi="Arial" w:cs="Arial"/>
                <w:b/>
                <w:bCs/>
                <w:i/>
                <w:i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корок/пер&lt;мтики: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Тип ротора - Угловой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Максимальная скорость вращения </w:t>
            </w: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4200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об/мин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дискретность установки скорости вращения - 1М об/мин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Максимальное центробежное ускорение (ВСЕ) - </w:t>
            </w: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2410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Вместимость штатного ротора • 16x15 мл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Максимальное врем* установки таймера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99 мин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Дискретность установки времени таймера -</w:t>
            </w: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 мин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Уровень </w:t>
            </w:r>
            <w:r>
              <w:rPr>
                <w:rFonts w:ascii="Arial" w:eastAsia="Arial" w:hAnsi="Arial" w:cs="Arial"/>
                <w:b/>
                <w:bCs/>
                <w:color w:val="54545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шума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6506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Габаритные размеры (ДхШхВ) </w:t>
            </w:r>
            <w:r>
              <w:rPr>
                <w:rFonts w:ascii="Arial" w:eastAsia="Arial" w:hAnsi="Arial" w:cs="Arial"/>
                <w:b/>
                <w:bCs/>
                <w:color w:val="85828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475я565«360 мм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64626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масса ■ 24.7кг (без роюра)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заявке ООО «Центр лабораторных технологий» по поз.5,6,23 представлена информация в соответствии с файлом описание объекта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отклонение заявки ООО «Центр лабораторных технологий» по основаниям, указанным в протоколе № 0318100021023000037 подведения итогов определения поставщика (подрядчика, исполнителя) от 05.12.2023г. противоречит извещению и нарушает п. 1) ч. 12 ст. 48, ч. 5 ст. 49 Закона о контрактной системе, что содержит признаки административного правонарушения, предусмотренного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 6 ст. 7.30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на основании ч.15, ч.22, ч.23 ст.99, ч.8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9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4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Признать жалобу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«Центр лабораторных технологий»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4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внеплановой проверки признать в действиях Заказчика - ФГБОУ ВО «Государственный морской университет имени адмирала Ф.Ф. Ушакова» нарушение ч. 3 ст. 7, п. 1) ч. 1 ст. 33, ч. 6 ст. 23, п. 1) ч. 2 ст. 42, п. 1) ч. 12 ст. 48, ч. 5 ст. 49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4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ФГБОУ ВО «Государственный морской университет имени адмирала Ф.Ф. Ушакова» (комиссии) выдать предписание об устранении нарушений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4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Передать материалы дела для рассмотрения вопроса о возбуждении административного производства уполномоченному должностному лицу по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ч.1.4 ст. 7.30, ч.6 ст.7.30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Кодексом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340" w:right="0" w:firstLine="0"/>
        <w:jc w:val="both"/>
      </w:pPr>
      <w:r>
        <mc:AlternateContent>
          <mc:Choice Requires="wps">
            <w:drawing>
              <wp:anchor distT="0" distB="377825" distL="114300" distR="116840" simplePos="0" relativeHeight="125829395" behindDoc="0" locked="0" layoutInCell="1" allowOverlap="1">
                <wp:simplePos x="0" y="0"/>
                <wp:positionH relativeFrom="page">
                  <wp:posOffset>5648960</wp:posOffset>
                </wp:positionH>
                <wp:positionV relativeFrom="paragraph">
                  <wp:posOffset>12700</wp:posOffset>
                </wp:positionV>
                <wp:extent cx="1210310" cy="23495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03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Литовченко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44.80000000000001pt;margin-top:1.pt;width:95.299999999999997pt;height:18.5pt;z-index:-125829358;mso-wrap-distance-left:9.pt;mso-wrap-distance-right:9.2000000000000011pt;mso-wrap-distance-bottom:29.7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Литовченко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81000" distB="0" distL="354965" distR="114300" simplePos="0" relativeHeight="125829397" behindDoc="0" locked="0" layoutInCell="1" allowOverlap="1">
                <wp:simplePos x="0" y="0"/>
                <wp:positionH relativeFrom="page">
                  <wp:posOffset>5889625</wp:posOffset>
                </wp:positionH>
                <wp:positionV relativeFrom="paragraph">
                  <wp:posOffset>393700</wp:posOffset>
                </wp:positionV>
                <wp:extent cx="972185" cy="231775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Я.К. Метакса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3.75pt;margin-top:31.pt;width:76.549999999999997pt;height:18.25pt;z-index:-125829356;mso-wrap-distance-left:27.949999999999999pt;mso-wrap-distance-top:30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Я.К. Метакса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0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Е.Н. Головко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9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Я.А. Коваленко</w:t>
      </w:r>
    </w:p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1046" w:right="758" w:bottom="1175" w:left="80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735330</wp:posOffset>
              </wp:positionH>
              <wp:positionV relativeFrom="page">
                <wp:posOffset>10010775</wp:posOffset>
              </wp:positionV>
              <wp:extent cx="6114415" cy="10668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1441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2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2023-38336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899999999999999pt;margin-top:788.25pt;width:481.44999999999999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2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2023-38336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737235</wp:posOffset>
              </wp:positionH>
              <wp:positionV relativeFrom="page">
                <wp:posOffset>10010775</wp:posOffset>
              </wp:positionV>
              <wp:extent cx="725170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8.050000000000004pt;margin-top:788.2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646263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545456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646263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545456"/>
        <w:spacing w:val="0"/>
        <w:w w:val="100"/>
        <w:position w:val="0"/>
        <w:sz w:val="12"/>
        <w:szCs w:val="12"/>
        <w:u w:val="none"/>
        <w:shd w:val="clear" w:color="auto" w:fill="auto"/>
        <w:lang w:val="ru-RU" w:eastAsia="ru-RU" w:bidi="ru-RU"/>
      </w:rPr>
    </w:lvl>
  </w:abstractNum>
  <w:abstractNum w:abstractNumId="2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312D32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</w:abstractNum>
  <w:abstractNum w:abstractNumId="2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263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</w:abstractNum>
  <w:abstractNum w:abstractNumId="24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646263"/>
        <w:spacing w:val="0"/>
        <w:w w:val="100"/>
        <w:position w:val="0"/>
        <w:sz w:val="12"/>
        <w:szCs w:val="12"/>
        <w:u w:val="none"/>
        <w:shd w:val="clear" w:color="auto" w:fill="auto"/>
        <w:lang w:val="ru-RU" w:eastAsia="ru-RU" w:bidi="ru-RU"/>
      </w:rPr>
    </w:lvl>
  </w:abstractNum>
  <w:abstractNum w:abstractNumId="26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9999A2"/>
        <w:spacing w:val="0"/>
        <w:w w:val="100"/>
        <w:position w:val="0"/>
        <w:sz w:val="12"/>
        <w:szCs w:val="12"/>
        <w:u w:val="none"/>
        <w:shd w:val="clear" w:color="auto" w:fill="auto"/>
        <w:lang w:val="ru-RU" w:eastAsia="ru-RU" w:bidi="ru-RU"/>
      </w:rPr>
    </w:lvl>
  </w:abstractNum>
  <w:abstractNum w:abstractNumId="28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646263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</w:abstractNum>
  <w:abstractNum w:abstractNumId="3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7"/>
      <w:szCs w:val="17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Друго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Основной текст (2)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color w:val="545456"/>
      <w:sz w:val="14"/>
      <w:szCs w:val="14"/>
      <w:u w:val="none"/>
    </w:rPr>
  </w:style>
  <w:style w:type="character" w:customStyle="1" w:styleId="CharStyle24">
    <w:name w:val="Колонтитул (2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7">
    <w:name w:val="Заголовок №3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9">
    <w:name w:val="Заголовок №1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37">
    <w:name w:val="Подпись к таблице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</w:rPr>
  </w:style>
  <w:style w:type="character" w:customStyle="1" w:styleId="CharStyle42">
    <w:name w:val="Заголовок №2_"/>
    <w:basedOn w:val="DefaultParagraphFont"/>
    <w:link w:val="Style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7"/>
      <w:szCs w:val="17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Другое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auto"/>
      <w:spacing w:line="326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545456"/>
      <w:sz w:val="14"/>
      <w:szCs w:val="14"/>
      <w:u w:val="none"/>
    </w:rPr>
  </w:style>
  <w:style w:type="paragraph" w:customStyle="1" w:styleId="Style23">
    <w:name w:val="Колонтитул (2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6">
    <w:name w:val="Заголовок №3"/>
    <w:basedOn w:val="Normal"/>
    <w:link w:val="CharStyle27"/>
    <w:pPr>
      <w:widowControl w:val="0"/>
      <w:shd w:val="clear" w:color="auto" w:fill="auto"/>
      <w:spacing w:after="13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36">
    <w:name w:val="Подпись к таблице"/>
    <w:basedOn w:val="Normal"/>
    <w:link w:val="CharStyle3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</w:rPr>
  </w:style>
  <w:style w:type="paragraph" w:customStyle="1" w:styleId="Style41">
    <w:name w:val="Заголовок №2"/>
    <w:basedOn w:val="Normal"/>
    <w:link w:val="CharStyle42"/>
    <w:pPr>
      <w:widowControl w:val="0"/>
      <w:shd w:val="clear" w:color="auto" w:fill="auto"/>
      <w:spacing w:after="220"/>
      <w:ind w:firstLine="8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