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721735" distL="1165860" distR="1108075" simplePos="0" relativeHeight="125829378" behindDoc="0" locked="0" layoutInCell="1" allowOverlap="1">
            <wp:simplePos x="0" y="0"/>
            <wp:positionH relativeFrom="page">
              <wp:posOffset>1778000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551940" distL="114300" distR="114300" simplePos="0" relativeHeight="125829379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728980</wp:posOffset>
                </wp:positionV>
                <wp:extent cx="2578735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Краснодарскому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350058, г. Краснодар, ул. Старокубанская, 116А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2309053192, 8(499)7552323 доб. 023-201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1о23@Га8.§оу.гп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4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00000000000003pt;margin-top:57.399999999999999pt;width:203.05000000000001pt;height:162.70000000000002pt;z-index:-125829374;mso-wrap-distance-left:9.pt;mso-wrap-distance-top:56.399999999999999pt;mso-wrap-distance-right:9.pt;mso-wrap-distance-bottom:122.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Краснодарскому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350058, г. Краснодар, ул. Старокубанская, 116А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2309053192, 8(499)7552323 доб. 023-201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305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1о23@Га8.§оу.гп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4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53670" distR="127000" simplePos="0" relativeHeight="125829381" behindDoc="0" locked="0" layoutInCell="1" allowOverlap="1">
                <wp:simplePos x="0" y="0"/>
                <wp:positionH relativeFrom="page">
                  <wp:posOffset>765810</wp:posOffset>
                </wp:positionH>
                <wp:positionV relativeFrom="paragraph">
                  <wp:posOffset>3143250</wp:posOffset>
                </wp:positionV>
                <wp:extent cx="2526665" cy="12039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6665" cy="12039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49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ПРЕДПИСАНИЕ №</w:t>
                              <w:tab/>
                              <w:t>311 решение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№1293/2023 по делу № 023/06/49-6370/2023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 декабря 2023 года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300000000000004pt;margin-top:247.5pt;width:198.95000000000002pt;height:94.799999999999997pt;z-index:-125829372;mso-wrap-distance-left:12.1pt;mso-wrap-distance-top:246.5pt;mso-wrap-distance-right:10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49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ПРЕДПИСАНИЕ №</w:t>
                        <w:tab/>
                        <w:t>311 решение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№1293/2023 по делу № 023/06/49-6370/2023 о нарушении законодательства о контрактной системе в сфере закупок товаров, работ, услуг для обеспечения государственных и муниципальных нужд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 декабря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6200" distL="114300" distR="114300" simplePos="0" relativeHeight="125829383" behindDoc="0" locked="0" layoutInCell="1" allowOverlap="1">
                <wp:simplePos x="0" y="0"/>
                <wp:positionH relativeFrom="page">
                  <wp:posOffset>5667375</wp:posOffset>
                </wp:positionH>
                <wp:positionV relativeFrom="paragraph">
                  <wp:posOffset>4099560</wp:posOffset>
                </wp:positionV>
                <wp:extent cx="902335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Краснодар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6.25pt;margin-top:322.80000000000001pt;width:71.049999999999997pt;height:18.5pt;z-index:-125829370;mso-wrap-distance-left:9.pt;mso-wrap-distance-right:9.pt;mso-wrap-distance-bottom:6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Краснодар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115114, г. Москва, ул. Кожевническая, д. 14 стр. 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8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тГо@го8е11огд.ш, ко@гозе11огд.ш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«Центр лабораторных технологий» 400137, ОБЛАСТЬ ВОЛГОГРАДСКАЯ,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ВОЛГОГРАД, УЛ. ИМ. ПОКРЫШКИНА, Д. 6, ПОМЕЩ. 197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Vек^о^-соп^го1@та^1.ш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48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ФГБОУ ВО «Государственный морской университет им. адмирала Ф.Ф. Ушакова» 353924, Краснодарский край, г. Новороссийск, пр. Ленина, д. 93 копкиг8@п8та.ш; е1 ,хаках@дтаП.сот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10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Литовченко Л.А.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Метакса Я.К., Головко Е.Н., Коваленко Я.А.,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по видео-конференц-связи представителя ФГБОУ ВО «Государственный морской университет имени адмирала Ф.Ф. Ушакова», в отсутствие представителя ООО «Центр лабораторных технологий», на основании своего решения от 12.12.2023г. по делу № 023/06/49-6370/2023, принятого по результатам рассмотрения жалобы ООО «Центр лабораторных технологий» на действия ФГБОУ ВО «Государственный морской университет имени адмирала Ф.Ф. Ушакова» при проведении запроса котировок в электронной форме: «Закупка лабораторного оборудования» (извещение № 0318100021023000037) в части нарушения законодательства о контрактной системе в сфере закупок, руководствуясь ч.15, ч.22, ч.23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 (далее Закон о контрактной системе) 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ФГБОУ ВО «Государственный морской университет имени адмирала Ф.Ф. Ушакова» (комиссии) устранить нарушения ч. 3 ст. 7, п. 1) ч. 1 ст. 33, ч. 6 ст. 23, п. 1) ч. 2 ст. 42, п. 1) ч. 12 ст. 48, ч. 5 ст. 49 Закона о контрактной системе путем отмены протокола подведения итогов и внесения изменений в извещение в соответствии с требованиями Закона о контрактной системе с учетом решения №1293/2023 по делу №023/06/49-6370/2023 от 12.12.2023 г.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6" w:val="left"/>
        </w:tabs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окончания подачи заявок в соответствии с требованиями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и осуществить дальнейшее проведение процедуры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об отмене Протокола и о внесении изменений в извещение запроса котировок в электронной форме;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разблокировать денежные средства, внесенные участниками в качестве обеспечения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4.Оператору электронной площадки обеспечить возможность исполнения предписания.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5.Настоящее предписание должно быть исполнено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течение 7-ми рабочих дней со дня его размещения в ЕИС.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6.В срок до 27.12.2023 г. представить в Краснодарское УФАС России доказательства исполнения настоящего предписания.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арбитражный суд в течение трех месяцев со дня его вынесения.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60" w:right="0" w:firstLine="0"/>
        <w:jc w:val="both"/>
      </w:pPr>
      <w:r>
        <mc:AlternateContent>
          <mc:Choice Requires="wps">
            <w:drawing>
              <wp:anchor distT="0" distB="381000" distL="114300" distR="116840" simplePos="0" relativeHeight="125829385" behindDoc="0" locked="0" layoutInCell="1" allowOverlap="1">
                <wp:simplePos x="0" y="0"/>
                <wp:positionH relativeFrom="page">
                  <wp:posOffset>5638165</wp:posOffset>
                </wp:positionH>
                <wp:positionV relativeFrom="paragraph">
                  <wp:posOffset>12700</wp:posOffset>
                </wp:positionV>
                <wp:extent cx="1210310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Литовченко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3.94999999999999pt;margin-top:1.pt;width:95.299999999999997pt;height:18.5pt;z-index:-125829368;mso-wrap-distance-left:9.pt;mso-wrap-distance-right:9.2000000000000011pt;mso-wrap-distance-bottom:30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Литовченко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81000" distB="0" distL="354965" distR="114300" simplePos="0" relativeHeight="125829387" behindDoc="0" locked="0" layoutInCell="1" allowOverlap="1">
                <wp:simplePos x="0" y="0"/>
                <wp:positionH relativeFrom="page">
                  <wp:posOffset>5878830</wp:posOffset>
                </wp:positionH>
                <wp:positionV relativeFrom="paragraph">
                  <wp:posOffset>393700</wp:posOffset>
                </wp:positionV>
                <wp:extent cx="972185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Я.К. Метакса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2.90000000000003pt;margin-top:31.pt;width:76.549999999999997pt;height:18.5pt;z-index:-125829366;mso-wrap-distance-left:27.949999999999999pt;mso-wrap-distance-top:30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Я.К. Метакса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0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Е.Н. Головко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Я.А. Коваленко</w:t>
      </w:r>
    </w:p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1110" w:right="1096" w:bottom="1217" w:left="109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76.20000000000005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10013315</wp:posOffset>
              </wp:positionV>
              <wp:extent cx="611441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1441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2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2023-38318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88.45000000000005pt;width:481.44999999999999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2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2023-38318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20" w:line="27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