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3721735" distL="1165860" distR="1108075" simplePos="0" relativeHeight="125829378" behindDoc="0" locked="0" layoutInCell="1" allowOverlap="1">
            <wp:simplePos x="0" y="0"/>
            <wp:positionH relativeFrom="page">
              <wp:posOffset>1778000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1551940" distL="114300" distR="114300" simplePos="0" relativeHeight="125829379" behindDoc="0" locked="0" layoutInCell="1" allowOverlap="1">
                <wp:simplePos x="0" y="0"/>
                <wp:positionH relativeFrom="page">
                  <wp:posOffset>726440</wp:posOffset>
                </wp:positionH>
                <wp:positionV relativeFrom="paragraph">
                  <wp:posOffset>728980</wp:posOffset>
                </wp:positionV>
                <wp:extent cx="2578735" cy="20662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066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3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83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  <w:br/>
                              <w:t>по Краснодарскому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5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350058, г. Краснодар, ул. Старокубанская, 116А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5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ИНН 2309053192, 8(499)7552323 доб. 023-201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80" w:line="305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е-таП: 1о23@Га8.§оу.гп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after="240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200000000000003pt;margin-top:57.399999999999999pt;width:203.05000000000001pt;height:162.70000000000002pt;z-index:-125829374;mso-wrap-distance-left:9.pt;mso-wrap-distance-top:56.399999999999999pt;mso-wrap-distance-right:9.pt;mso-wrap-distance-bottom:122.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3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83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  <w:br/>
                        <w:t>по Краснодарскому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5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350058, г. Краснодар, ул. Старокубанская, 116А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5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ИНН 2309053192, 8(499)7552323 доб. 023-201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80" w:line="305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е-таП: 1о23@Га8.§оу.гп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after="240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130550" distB="0" distL="153670" distR="127000" simplePos="0" relativeHeight="125829381" behindDoc="0" locked="0" layoutInCell="1" allowOverlap="1">
                <wp:simplePos x="0" y="0"/>
                <wp:positionH relativeFrom="page">
                  <wp:posOffset>765810</wp:posOffset>
                </wp:positionH>
                <wp:positionV relativeFrom="paragraph">
                  <wp:posOffset>3143250</wp:posOffset>
                </wp:positionV>
                <wp:extent cx="2526665" cy="120396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26665" cy="12039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48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ПРЕДПИСАНИЕ №</w:t>
                              <w:tab/>
                              <w:t>310 решение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№1292/2023 по делу № 023/06/49-6369/2023 о нарушении законодательства о контрактной системе в сфере закупок товаров, работ, услуг для обеспечения государственных и муниципальных нужд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48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12 декабря 2023 года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0.300000000000004pt;margin-top:247.5pt;width:198.95000000000002pt;height:94.799999999999997pt;z-index:-125829372;mso-wrap-distance-left:12.1pt;mso-wrap-distance-top:246.5pt;mso-wrap-distance-right:10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48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ПРЕДПИСАНИЕ №</w:t>
                        <w:tab/>
                        <w:t>310 решение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№1292/2023 по делу № 023/06/49-6369/2023 о нарушении законодательства о контрактной системе в сфере закупок товаров, работ, услуг для обеспечения государственных и муниципальных нужд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48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12 декабря 2023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76200" distL="114300" distR="114300" simplePos="0" relativeHeight="125829383" behindDoc="0" locked="0" layoutInCell="1" allowOverlap="1">
                <wp:simplePos x="0" y="0"/>
                <wp:positionH relativeFrom="page">
                  <wp:posOffset>5667375</wp:posOffset>
                </wp:positionH>
                <wp:positionV relativeFrom="paragraph">
                  <wp:posOffset>4099560</wp:posOffset>
                </wp:positionV>
                <wp:extent cx="902335" cy="23495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233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Краснодар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46.25pt;margin-top:322.80000000000001pt;width:71.049999999999997pt;height:18.5pt;z-index:-125829370;mso-wrap-distance-left:9.pt;mso-wrap-distance-right:9.pt;mso-wrap-distance-bottom:6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Краснодар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0" w:right="0" w:firstLine="6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«Единая электронная торговая площадка» 115114, г. Москва, ул. Кожевническая, д. 14 стр. 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48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тГо@го8е11огд.ш, ко@гозе11огд.ш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0" w:right="0" w:firstLine="6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«Центр лабораторных технологий» 400137, ОБЛАСТЬ ВОЛГОГРАДСКАЯ, Г.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0" w:right="0" w:firstLine="6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ВОЛГОГРАД, УЛ. ИМ. ПОКРЫШКИНА, Д. 6, ПОМЕЩ. 197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480" w:right="0" w:firstLine="6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Vек^о^-соп^го1@та^1.ш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480" w:right="0" w:firstLine="6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ФГБОУ ВО «Государственный морской университет им. адмирала Ф.Ф. Ушакова» 353924, Краснодарский край, г. Новороссийск, пр. Ленина, д. 93 копкиг8@п8та.ш; е1 ,хаках@дтаП.сот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10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Председатель Комиссии: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Литовченко Л.А.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 Метакса Я.К., Головко Е.Н., Коваленко Я.А.,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по видео-конференц-связи представителя ФГБОУ ВО «Государственный морской университет имени адмирала Ф.Ф. Ушакова», в отсутствие представителя ООО «Центр лабораторных технологий», на основании своего решения от 12.12.2023г. по делу № 023/06/49-6369/2023, принятого по результатам рассмотрения жалобы ООО «Центр лабораторных технологий» на действия ФГБОУ ВО «Государственный морской университет имени адмирала Ф.Ф. Ушакова» при проведении запроса котировок в электронной форме: «Закупка лабораторного оборудования» (извещение № 0318100021023000038) в части нарушения законодательства о контрактной системе в сфере закупок, руководствуясь ч.15, ч.22, ч.23 ст.99 Федерального закона от 05.04.2013 №44-ФЗ «О контрактной системе в сфере закупок товаров, работ, услуг для обеспечения государственных и муниципальных нужд (далее Закон о контрактной системе) 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- ФГБОУ ВО «Государственный морской университет имени адмирала Ф.Ф. Ушакова» (комиссии) устранить нарушения ч. 3 ст. 7, п. 1) ч. 1 ст. 33, ч. 6 ст. 23, п. 1) ч. 2 ст. 42, п. 1) ч. 12 ст. 48, ч. 5 ст. 49 Закона о контрактной системе путем отмены протокола подведения итогов и внесения изменений в извещение в соответствии с требованиями Закона о контрактной системе с учетом решения №1292/2023 по делу №023/06/49-6369/2023 от 12.12.2023 г.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06" w:val="left"/>
        </w:tabs>
        <w:bidi w:val="0"/>
        <w:spacing w:before="0" w:after="3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 окончания подачи заявок в соответствии с требованиями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0"/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контрактной системе и осуществить дальнейшее проведение процедуры определения поставщика (подрядчика, исполнителя).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закупке, об отмене Протокола и о внесении изменений в извещение запроса котировок в электронной форме;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разблокировать денежные средства, внесенные участниками в качестве обеспечения заявки.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4.Оператору электронной площадки обеспечить возможность исполнения предписания.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5.Настоящее предписание должно быть исполнено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 течение 7-ми рабочих дней со дня его размещения в ЕИС.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6.В срок до 27.12.2023 г. представить в Краснодарское УФАС России доказательства исполнения настоящего предписания.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арбитражный суд в течение трех месяцев со дня его вынесения.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неисполнения данного предписания, Краснодарское УФАС России на основании ч.25 ст.99 Закона о контрактной системе вправе применить меры ответственности в соответствии с законодательством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360" w:right="0" w:firstLine="0"/>
        <w:jc w:val="both"/>
      </w:pPr>
      <w:r>
        <mc:AlternateContent>
          <mc:Choice Requires="wps">
            <w:drawing>
              <wp:anchor distT="0" distB="381000" distL="114300" distR="116840" simplePos="0" relativeHeight="125829385" behindDoc="0" locked="0" layoutInCell="1" allowOverlap="1">
                <wp:simplePos x="0" y="0"/>
                <wp:positionH relativeFrom="page">
                  <wp:posOffset>5638165</wp:posOffset>
                </wp:positionH>
                <wp:positionV relativeFrom="paragraph">
                  <wp:posOffset>12700</wp:posOffset>
                </wp:positionV>
                <wp:extent cx="1210310" cy="23495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031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Л.А. Литовченко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43.94999999999999pt;margin-top:1.pt;width:95.299999999999997pt;height:18.5pt;z-index:-125829368;mso-wrap-distance-left:9.pt;mso-wrap-distance-right:9.2000000000000011pt;mso-wrap-distance-bottom:30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Л.А. Литовченко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381000" distB="0" distL="354965" distR="114300" simplePos="0" relativeHeight="125829387" behindDoc="0" locked="0" layoutInCell="1" allowOverlap="1">
                <wp:simplePos x="0" y="0"/>
                <wp:positionH relativeFrom="page">
                  <wp:posOffset>5878830</wp:posOffset>
                </wp:positionH>
                <wp:positionV relativeFrom="paragraph">
                  <wp:posOffset>393700</wp:posOffset>
                </wp:positionV>
                <wp:extent cx="972185" cy="23495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218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Я.К. Метакса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62.90000000000003pt;margin-top:31.pt;width:76.549999999999997pt;height:18.5pt;z-index:-125829366;mso-wrap-distance-left:27.949999999999999pt;mso-wrap-distance-top:30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Я.К. Метакса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20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Е.Н. Головко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Я.А. Коваленко</w:t>
      </w:r>
    </w:p>
    <w:sectPr>
      <w:footerReference w:type="default" r:id="rId7"/>
      <w:footerReference w:type="even" r:id="rId8"/>
      <w:footnotePr>
        <w:pos w:val="pageBottom"/>
        <w:numFmt w:val="decimal"/>
        <w:numRestart w:val="continuous"/>
      </w:footnotePr>
      <w:pgSz w:w="11900" w:h="16840"/>
      <w:pgMar w:top="1110" w:right="1096" w:bottom="1217" w:left="1098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2023-38316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200000000000003pt;margin-top:776.20000000000005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2023-38316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10013315</wp:posOffset>
              </wp:positionV>
              <wp:extent cx="6114415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1441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29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2023-38316</w:t>
                            <w:tab/>
                            <w:t>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850000000000001pt;margin-top:788.45000000000005pt;width:481.44999999999999pt;height:8.1500000000000004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29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2023-38316</w:t>
                      <w:tab/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160" w:line="28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220" w:line="271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3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