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  <w:rPr>
          <w:sz w:val="22"/>
          <w:szCs w:val="22"/>
        </w:r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2569845</wp:posOffset>
            </wp:positionH>
            <wp:positionV relativeFrom="margin">
              <wp:posOffset>7948930</wp:posOffset>
            </wp:positionV>
            <wp:extent cx="1633855" cy="155448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633855" cy="15544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В Управление Федеральной антимонопольной службы 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Нижегородской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Адрес: 603000, г. Нижний Новгород, пл. Горького, 6, 11 этаж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от ИП Штей.мана Григория Зольевича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Адрес: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603089, г. Нижний Новгород, ул. Б. Панина, д. 9, кв. 12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ИНН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526209207011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ОГРНИП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304526216900014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Телефон: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+79519148250 </w:t>
      </w:r>
      <w:r>
        <w:rPr>
          <w:color w:val="7D7DAF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Электронная почта: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ге81огап.по8Га1§1а@та!1.ги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Отзыв жалобы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действия заказчиков (обжалование положений документации о закупках)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 декабря 2023 г. Заявителем была подана жалоба на действия заказчиков (обжалование положений документации о закупках) при проведении открытого конкурса в электронной форме № 0132600005523000208. В ответ на указанную жалобу было направлено уведомленйе о рассмотрении дела № 052/06/105-2899/2023.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837" w:val="left"/>
        </w:tabs>
        <w:bidi w:val="0"/>
        <w:spacing w:before="0" w:after="0" w:line="389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текущий момент жалоба по существу не рассмотрена, постановление по жалобе не вынесено.</w:t>
        <w:tab/>
        <w:t>л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6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участник закупки вправе отозвать поданную им жалобу до даты ее рассмотрения по существу контрольным органом в сфере закупок путем формирования и размещения в реестре информации об отзыве жалобы, которая размещается в таком реестре автоматически. В этом случае жалоба контрольным органом в сфере закупок по существу не рассматривается.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56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957" w:right="1039" w:bottom="1495" w:left="1477" w:header="529" w:footer="1067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На основании вышеизложенного, руководствуясь ч. 6 ст. 105 ФЗ «О контрактной системе в сфере закупок товаров, работ, услуг для обеспечения государственных и муниципальных нужд» от 05.04.2013 № 44-ФЗ,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ИП Штейман Григорий Зольевич отзывает жалобу на действия заказчиков (обжалование положений документации о закупках) при проведении открытого конкурса в электронной форме №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0132600005523000208 (дело № 052/06/105-2899/20231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4" w:right="0" w:bottom="7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1306" w:h="274" w:wrap="none" w:vAnchor="text" w:hAnchor="page" w:x="2088" w:y="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г.</w:t>
      </w:r>
    </w:p>
    <w:p>
      <w:pPr>
        <w:pStyle w:val="Style6"/>
        <w:keepNext w:val="0"/>
        <w:keepLines w:val="0"/>
        <w:framePr w:w="1872" w:h="782" w:wrap="none" w:vAnchor="text" w:hAnchor="page" w:x="5885" w:y="188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85A5E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 / Ште</w:t>
      </w:r>
      <w:r>
        <w:rPr>
          <w:strike/>
          <w:color w:val="85A5E2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йШнА </w:t>
      </w:r>
      <w:r>
        <w:rPr>
          <w:strike/>
          <w:color w:val="7D7DAF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' </w:t>
      </w:r>
      <w:r>
        <w:rPr>
          <w:b/>
          <w:bCs/>
          <w:color w:val="85A5E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*1 Григорий I* , \ Зольевич / .</w:t>
      </w:r>
    </w:p>
    <w:p>
      <w:pPr>
        <w:pStyle w:val="Style6"/>
        <w:keepNext w:val="0"/>
        <w:keepLines w:val="0"/>
        <w:framePr w:w="2760" w:h="355" w:wrap="none" w:vAnchor="text" w:hAnchor="page" w:x="808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7D7DAF"/>
          <w:spacing w:val="0"/>
          <w:w w:val="100"/>
          <w:position w:val="0"/>
          <w:shd w:val="clear" w:color="auto" w:fill="auto"/>
          <w:lang w:val="ru-RU" w:eastAsia="ru-RU" w:bidi="ru-RU"/>
        </w:rPr>
        <w:t>■ 'Т^/</w:t>
      </w:r>
      <w:r>
        <w:rPr>
          <w:color w:val="7D7DA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/ ИП Штейман Г.З.</w:t>
      </w:r>
    </w:p>
    <w:p>
      <w:pPr>
        <w:widowControl w:val="0"/>
        <w:spacing w:line="360" w:lineRule="exact"/>
      </w:pPr>
    </w:p>
    <w:p>
      <w:pPr>
        <w:widowControl w:val="0"/>
        <w:spacing w:after="60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44" w:right="1039" w:bottom="734" w:left="147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20"/>
      <w:ind w:left="3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38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