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57912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579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color w:val="4A6198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6" w:lineRule="auto"/>
        <w:ind w:left="0" w:right="0" w:firstLine="480"/>
        <w:jc w:val="both"/>
      </w:pPr>
      <w:r>
        <w:rPr>
          <w:color w:val="4A6198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color w:val="4A6198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6" w:lineRule="auto"/>
        <w:ind w:left="0" w:right="0" w:firstLine="0"/>
        <w:jc w:val="center"/>
      </w:pPr>
      <w:r>
        <w:rPr>
          <w:color w:val="4A6198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Федеральной антимонопольной службы</w:t>
        <w:br/>
        <w:t>по Челябинской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rPr>
          <w:sz w:val="19"/>
          <w:szCs w:val="19"/>
        </w:rPr>
      </w:pPr>
      <w:r>
        <w:rPr>
          <w:b w:val="0"/>
          <w:bCs w:val="0"/>
          <w:color w:val="4A6198"/>
          <w:spacing w:val="0"/>
          <w:w w:val="100"/>
          <w:position w:val="0"/>
          <w:sz w:val="19"/>
          <w:szCs w:val="19"/>
          <w:u w:val="none"/>
          <w:shd w:val="clear" w:color="auto" w:fill="auto"/>
          <w:lang w:val="ru-RU" w:eastAsia="ru-RU" w:bidi="ru-RU"/>
        </w:rPr>
        <w:t>пр. Ленина, 59, г.Чедябинск, 454091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both"/>
        <w:rPr>
          <w:sz w:val="19"/>
          <w:szCs w:val="19"/>
        </w:rPr>
      </w:pPr>
      <w:r>
        <w:rPr>
          <w:b w:val="0"/>
          <w:bCs w:val="0"/>
          <w:color w:val="4A6198"/>
          <w:spacing w:val="0"/>
          <w:w w:val="100"/>
          <w:position w:val="0"/>
          <w:sz w:val="19"/>
          <w:szCs w:val="19"/>
          <w:u w:val="none"/>
          <w:shd w:val="clear" w:color="auto" w:fill="auto"/>
          <w:lang w:val="ru-RU" w:eastAsia="ru-RU" w:bidi="ru-RU"/>
        </w:rPr>
        <w:t>тел. (351) 263-88-71, факс (351) 263-18-39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19"/>
          <w:szCs w:val="19"/>
        </w:rPr>
      </w:pPr>
      <w:r>
        <w:rPr>
          <w:b w:val="0"/>
          <w:bCs w:val="0"/>
          <w:color w:val="4A6198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е-таП: 1о74@Та8.еоу.ги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2,12.2023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ВЛ/17178/2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4A6198"/>
          <w:spacing w:val="0"/>
          <w:w w:val="100"/>
          <w:position w:val="0"/>
          <w:sz w:val="19"/>
          <w:szCs w:val="19"/>
          <w:u w:val="none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«Медика»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603081, Нижегородская область,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ул. Сурская, 16-18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«Городская больница № 1 имени Г.К. Маврицкого г. Миасс»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456303, Челябинская область,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Миасс, ул. 60 лет Октября, д. 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наб. Тараса Шевченко, д. 23А,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even" r:id="rId8"/>
          <w:foot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284" w:right="1218" w:bottom="718" w:left="1136" w:header="0" w:footer="3" w:gutter="0"/>
          <w:pgNumType w:start="1"/>
          <w:cols w:num="2" w:space="720" w:equalWidth="0">
            <w:col w:w="4330" w:space="370"/>
            <w:col w:w="484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эт. 25, пом. 1</w:t>
      </w:r>
    </w:p>
    <w:p>
      <w:pPr>
        <w:widowControl w:val="0"/>
        <w:spacing w:line="93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8" w:right="0" w:bottom="10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</w:t>
        <w:br/>
        <w:t>(извещение № 0369300200023000193)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074/06/106-2806/2023</w:t>
        <w:br/>
        <w:t>об устранении нарушений законодательства</w:t>
        <w:br/>
        <w:t>Российской Федерации о контрактной системе</w:t>
        <w:br/>
        <w:t>по делу № 513-ж/2023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12700</wp:posOffset>
                </wp:positionV>
                <wp:extent cx="1664335" cy="231775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433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«07» декабря 2023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5.600000000000001pt;margin-top:1.pt;width:131.05000000000001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«07» декабря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Челябинск, пр. Ленина, 59</w:t>
      </w:r>
    </w:p>
    <w:p>
      <w:pPr>
        <w:widowControl w:val="0"/>
        <w:spacing w:after="659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952500</wp:posOffset>
            </wp:positionH>
            <wp:positionV relativeFrom="paragraph">
              <wp:posOffset>101600</wp:posOffset>
            </wp:positionV>
            <wp:extent cx="457200" cy="31686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457200" cy="316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Overlap w:val="never"/>
        <w:jc w:val="center"/>
        <w:tblLayout w:type="fixed"/>
      </w:tblPr>
      <w:tblGrid>
        <w:gridCol w:w="4450"/>
        <w:gridCol w:w="5246"/>
      </w:tblGrid>
      <w:tr>
        <w:trPr>
          <w:trHeight w:val="11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17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</w:t>
              <w:tab/>
              <w:t>Ливончик В.А.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заместителя руководителя управления - начальника отдела контроля закупок для государственных и муниципальных нужд Челябинского УФАС России;</w:t>
            </w:r>
          </w:p>
        </w:tc>
      </w:tr>
      <w:tr>
        <w:trPr>
          <w:trHeight w:val="120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 Забожанской А.Н.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574" w:val="left"/>
              </w:tabs>
              <w:bidi w:val="0"/>
              <w:spacing w:before="0" w:after="0" w:line="240" w:lineRule="auto"/>
              <w:ind w:left="440" w:right="0" w:hanging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специалиста-эксперта отдела контроля закупок для</w:t>
              <w:tab/>
              <w:t>государственных 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571" w:val="left"/>
              </w:tabs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муниципальных</w:t>
              <w:tab/>
              <w:t>нужд Челябинского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УФАС России;</w:t>
            </w:r>
          </w:p>
        </w:tc>
      </w:tr>
      <w:tr>
        <w:trPr>
          <w:trHeight w:val="120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Сарсенбаевой Е.Н.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Челябинского УФАС России от 07.12.2023, вынесенного по итогам проведения внеплановой проверки, рассмотрения жалобы Общества с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ограниченной ответственностью «Медика» (далее - ООО «Медика», заявитель) на положения извещения о проведении электронного аукциона на поставку изделий хирургических (клеенка подкладная резиноктканевевая) для ГБУЗ «ГБ № 1 г. Миасс» (извещение № 0369300200023000193) (далее - аукцион, закупка), с целью устранения нарушений законодательства о контрактной системе.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ПРЕДПИСЫВАЕТ:</w:t>
      </w:r>
      <w:bookmarkEnd w:id="2"/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Государственному бюджетному учреждению здравоохранения «Городская больница № 1 имени Г.К. Маврицкого г. Миасс» (далее - ГБУЗ «ГБ № 1 г. Миасс», заказчик)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 дня размещения в единой информационной системе в сфере закупок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\у\у\у./акирк1.доу.1'и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получения* заказчиком предписания не заключать контракт по итогам проведения электронного аукциона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полного исполнения настоящего предписания.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Комиссии по осуществлению закупок в срок до 15.12.2023: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отмене протокола, составленного в ходе проведения аукциона;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решение, указанное в пункте 2.1. настоящего предписания, заказчику для размещения в ЕИС.</w:t>
      </w:r>
    </w:p>
    <w:p>
      <w:pPr>
        <w:pStyle w:val="Style2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710" w:val="left"/>
        </w:tabs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«ГБ № 1 г. Миасс» в срок до 21.12.2023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:</w:t>
      </w:r>
      <w:bookmarkEnd w:id="4"/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соответствующие изменения в извещение о проведении электронного аукциона с учетом положений законодательства о контрактной системе и с учетом решения Челябинского УФАС России № 074/06/106-2806/2023 по делу № 513-ж/2023, а именно: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противоречия между извещением о проведении электронного аукциона и Техническим заданием в части значения характеристики «Ширина рулона»;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требования к содержанию, составу заявки на участие в закупке в соответствии с Законом о контрактной системе и инструкция по ее заполнению.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аукционе не менее чем на 5 дней с даты размещения в ЕИС извещения о проведении электронного аукциона с изменениями;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решение, указанное в пункте 2.1 настоящего предписания, в ЕИС и направить оператору электронной площадки;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извещение о проведении электронного аукциона с изменениями в ЕИС;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продолжить процедуру определения поставщика в соответствии требованиями законодательства о контрактной системе.</w:t>
      </w:r>
    </w:p>
    <w:p>
      <w:pPr>
        <w:pStyle w:val="Style2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710" w:val="left"/>
        </w:tabs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 с 12.12.2023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 :</w:t>
      </w:r>
      <w:bookmarkEnd w:id="6"/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заказчику возможность исполнения пунктов 1-3 настоящего предписания;</w:t>
      </w:r>
    </w:p>
    <w:p>
      <w:pPr>
        <w:pStyle w:val="Style13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 новой дате рассмотрения заявок на участие в электронном аукционе, а также о необходимости наличия на специальном счете участника закупки незаблокированных денежных средств в размере, предусмотренном извещением о проведении электронного аукциона;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ГБУЗ «ГБ № 1 г. Миасс» в срок до 26.12.2023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подтверждение исполнения предписания в адрес Челябинского УФАС России представить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сопроводительным письмом (подписанное электронной подписью за исключением случаев ее</w:t>
        <w:br w:type="page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отсутствия по уважительной причине (+ сканы)) и указанием номера дела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исполнения пунктов 1-3 настоящего предписания, а именно: извещение о проведении электронного аукциона с внесенными изменениями, решение об отмене протокола, составленного в ходе проведения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ООО «РТС-тендер»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дней с даты исполнения предписания в адрес Управления Федеральной антимонопольной службы по Челябинской области представить доказательства исполнения пункт 4 настоящего предписания.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Обжалование предписания Челябинского УФАС России не приостанавливает действия предписания.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8" w:right="1097" w:bottom="1094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8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330200</wp:posOffset>
                </wp:positionV>
                <wp:extent cx="182880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8.100000000000001pt;margin-top:26.pt;width:144.pt;height:19.900000000000002pt;z-index:-125829373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2" behindDoc="0" locked="0" layoutInCell="1" allowOverlap="1">
            <wp:simplePos x="0" y="0"/>
            <wp:positionH relativeFrom="page">
              <wp:posOffset>2715895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3173095</wp:posOffset>
                </wp:positionH>
                <wp:positionV relativeFrom="paragraph">
                  <wp:posOffset>805815</wp:posOffset>
                </wp:positionV>
                <wp:extent cx="1283335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9.84999999999999pt;margin-top:63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3130550</wp:posOffset>
                </wp:positionH>
                <wp:positionV relativeFrom="paragraph">
                  <wp:posOffset>494665</wp:posOffset>
                </wp:positionV>
                <wp:extent cx="1722120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6.5pt;margin-top:38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3" behindDoc="0" locked="0" layoutInCell="1" allowOverlap="1">
                <wp:simplePos x="0" y="0"/>
                <wp:positionH relativeFrom="page">
                  <wp:posOffset>5663565</wp:posOffset>
                </wp:positionH>
                <wp:positionV relativeFrom="paragraph">
                  <wp:posOffset>330200</wp:posOffset>
                </wp:positionV>
                <wp:extent cx="117030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В.А. Ливончик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45.94999999999999pt;margin-top:26.pt;width:92.150000000000006pt;height:19.900000000000002pt;z-index:-125829370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В.А. Ливончик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F5F5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Ливончик Влада Анатольевна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008А08В8СССА507Е407686ВСА8А57008Е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’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21.02.2023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16.05.2024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2715895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3173095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9.84999999999999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3130550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6.5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А.Н. Забожанская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Забожанская Анастасия Николаевна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0В569ЕАЕ66О82АЕ6Е2А56Р9О9Е2ВО151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19.10.2023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>1.01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2715895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3173095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9.84999999999999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3130550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46.5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Е.Н. Сарсенбаева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F5F5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№ 00ВА77ЕЕ376ВЭЕ59С49Е61ЕЕ26В79А7В07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280" w:line="240" w:lineRule="auto"/>
        <w:ind w:right="0" w:firstLine="0"/>
        <w:jc w:val="both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по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исполнено с момента его размещения в единой информационной системе.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12" w:right="1102" w:bottom="1066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6772910</wp:posOffset>
              </wp:positionH>
              <wp:positionV relativeFrom="page">
                <wp:posOffset>10062210</wp:posOffset>
              </wp:positionV>
              <wp:extent cx="57785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3.29999999999995pt;margin-top:792.30000000000007pt;width:4.54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10262870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2023-19532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808.1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2023-19532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10429240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2023-19532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21.2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2023-19532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809625</wp:posOffset>
              </wp:positionH>
              <wp:positionV relativeFrom="page">
                <wp:posOffset>10287635</wp:posOffset>
              </wp:positionV>
              <wp:extent cx="728345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2023-19532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63.75pt;margin-top:810.05000000000007pt;width:57.35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2023-19532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Заголовок №2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33">
    <w:name w:val="Основной текст (3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0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Заголовок №2"/>
    <w:basedOn w:val="Normal"/>
    <w:link w:val="CharStyle26"/>
    <w:pPr>
      <w:widowControl w:val="0"/>
      <w:shd w:val="clear" w:color="auto" w:fill="auto"/>
      <w:spacing w:after="130"/>
      <w:ind w:firstLine="7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32">
    <w:name w:val="Основной текст (3)"/>
    <w:basedOn w:val="Normal"/>
    <w:link w:val="CharStyle33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