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framePr w:w="3221" w:h="475" w:wrap="none" w:hAnchor="page" w:x="1602" w:y="97"/>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framePr w:w="2554" w:h="394" w:wrap="none" w:hAnchor="page" w:x="6406" w:y="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ГКУ «АЗ (КС) ДЗМ»</w:t>
      </w:r>
    </w:p>
    <w:p>
      <w:pPr>
        <w:widowControl w:val="0"/>
        <w:spacing w:after="570" w:line="1" w:lineRule="exact"/>
      </w:pPr>
    </w:p>
    <w:p>
      <w:pPr>
        <w:widowControl w:val="0"/>
        <w:spacing w:line="1" w:lineRule="exac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541" w:bottom="649"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280" w:line="240" w:lineRule="auto"/>
        <w:ind w:left="2500" w:right="0" w:firstLine="0"/>
        <w:jc w:val="left"/>
      </w:pPr>
      <w:r>
        <mc:AlternateContent>
          <mc:Choice Requires="wps">
            <w:drawing>
              <wp:anchor distT="0" distB="0" distL="0" distR="0" simplePos="0" relativeHeight="125829378" behindDoc="0" locked="0" layoutInCell="1" allowOverlap="1">
                <wp:simplePos x="0" y="0"/>
                <wp:positionH relativeFrom="page">
                  <wp:posOffset>1595755</wp:posOffset>
                </wp:positionH>
                <wp:positionV relativeFrom="paragraph">
                  <wp:posOffset>63500</wp:posOffset>
                </wp:positionV>
                <wp:extent cx="895985" cy="152400"/>
                <wp:wrapSquare wrapText="bothSides"/>
                <wp:docPr id="5" name="Shape 5"/>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wps:txbx>
                      <wps:bodyPr wrap="none" lIns="0" tIns="0" rIns="0" bIns="0">
                        <a:noAutoFit/>
                      </wps:bodyPr>
                    </wps:wsp>
                  </a:graphicData>
                </a:graphic>
              </wp:anchor>
            </w:drawing>
          </mc:Choice>
          <mc:Fallback>
            <w:pict>
              <v:shape id="_x0000_s1031" type="#_x0000_t202" style="position:absolute;margin-left:125.65000000000001pt;margin-top:5.pt;width:70.549999999999997pt;height:12.pt;z-index:-12582937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txbxContent>
                </v:textbox>
                <w10:wrap type="square" anchorx="page"/>
              </v:shape>
            </w:pict>
          </mc:Fallback>
        </mc:AlternateContent>
      </w:r>
      <w:r>
        <mc:AlternateContent>
          <mc:Choice Requires="wps">
            <w:drawing>
              <wp:anchor distT="0" distB="0" distL="12700" distR="12700" simplePos="0" relativeHeight="125829380" behindDoc="0" locked="0" layoutInCell="1" allowOverlap="1">
                <wp:simplePos x="0" y="0"/>
                <wp:positionH relativeFrom="page">
                  <wp:posOffset>1684020</wp:posOffset>
                </wp:positionH>
                <wp:positionV relativeFrom="paragraph">
                  <wp:posOffset>355600</wp:posOffset>
                </wp:positionV>
                <wp:extent cx="722630" cy="152400"/>
                <wp:wrapSquare wrapText="bothSides"/>
                <wp:docPr id="7" name="Shape 7"/>
                <a:graphic xmlns:a="http://schemas.openxmlformats.org/drawingml/2006/main">
                  <a:graphicData uri="http://schemas.microsoft.com/office/word/2010/wordprocessingShape">
                    <wps:wsp>
                      <wps:cNvSpPr txBox="1"/>
                      <wps:spPr>
                        <a:xfrm>
                          <a:ext cx="7226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wps:txbx>
                      <wps:bodyPr wrap="none" lIns="0" tIns="0" rIns="0" bIns="0">
                        <a:noAutoFit/>
                      </wps:bodyPr>
                    </wps:wsp>
                  </a:graphicData>
                </a:graphic>
              </wp:anchor>
            </w:drawing>
          </mc:Choice>
          <mc:Fallback>
            <w:pict>
              <v:shape id="_x0000_s1033" type="#_x0000_t202" style="position:absolute;margin-left:132.59999999999999pt;margin-top:28.pt;width:56.899999999999999pt;height:12.pt;z-index:-125829373;mso-wrap-distance-left:1.pt;mso-wrap-distance-right: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txbxContent>
                </v:textbox>
                <w10:wrap type="square" anchorx="page"/>
              </v:shape>
            </w:pict>
          </mc:Fallback>
        </mc:AlternateContent>
      </w:r>
      <w:r>
        <w:rPr>
          <w:color w:val="000000"/>
          <w:spacing w:val="0"/>
          <w:w w:val="100"/>
          <w:position w:val="0"/>
          <w:shd w:val="clear" w:color="auto" w:fill="auto"/>
          <w:lang w:val="ru-RU" w:eastAsia="ru-RU" w:bidi="ru-RU"/>
        </w:rPr>
        <w:t>агк8@хдгамто8.ги</w:t>
      </w:r>
    </w:p>
    <w:p>
      <w:pPr>
        <w:pStyle w:val="Style5"/>
        <w:keepNext w:val="0"/>
        <w:keepLines w:val="0"/>
        <w:widowControl w:val="0"/>
        <w:shd w:val="clear" w:color="auto" w:fill="auto"/>
        <w:bidi w:val="0"/>
        <w:spacing w:before="0" w:after="0" w:line="240" w:lineRule="auto"/>
        <w:ind w:left="2500" w:right="0" w:firstLine="0"/>
        <w:jc w:val="left"/>
        <w:sectPr>
          <w:footnotePr>
            <w:pos w:val="pageBottom"/>
            <w:numFmt w:val="decimal"/>
            <w:numRestart w:val="continuous"/>
          </w:footnotePr>
          <w:type w:val="continuous"/>
          <w:pgSz w:w="11900" w:h="16840"/>
          <w:pgMar w:top="1162" w:right="2941" w:bottom="621" w:left="3924" w:header="0" w:footer="3" w:gutter="0"/>
          <w:cols w:space="720"/>
          <w:noEndnote/>
          <w:rtlGutter w:val="0"/>
          <w:docGrid w:linePitch="360"/>
        </w:sectPr>
      </w:pPr>
      <w:r>
        <w:rPr>
          <w:color w:val="000000"/>
          <w:spacing w:val="0"/>
          <w:w w:val="100"/>
          <w:position w:val="0"/>
          <w:shd w:val="clear" w:color="auto" w:fill="auto"/>
          <w:lang w:val="ru-RU" w:eastAsia="ru-RU" w:bidi="ru-RU"/>
        </w:rPr>
        <w:t>ООО «МСК»</w:t>
      </w:r>
    </w:p>
    <w:p>
      <w:pPr>
        <w:pStyle w:val="Style2"/>
        <w:keepNext w:val="0"/>
        <w:keepLines w:val="0"/>
        <w:framePr w:w="2453" w:h="461" w:wrap="none" w:vAnchor="text" w:hAnchor="page" w:x="1986" w:y="21"/>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2"/>
        <w:keepNext w:val="0"/>
        <w:keepLines w:val="0"/>
        <w:framePr w:w="3835" w:h="917" w:wrap="none" w:vAnchor="text" w:hAnchor="page" w:x="1270" w:y="419"/>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5" w:h="917" w:wrap="none" w:vAnchor="text" w:hAnchor="page" w:x="1270" w:y="419"/>
        <w:widowControl w:val="0"/>
        <w:shd w:val="clear" w:color="auto" w:fill="auto"/>
        <w:tabs>
          <w:tab w:pos="1838"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06.12.2023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52086/23</w:t>
      </w:r>
      <w:bookmarkEnd w:id="0"/>
    </w:p>
    <w:p>
      <w:pPr>
        <w:pStyle w:val="Style5"/>
        <w:keepNext w:val="0"/>
        <w:keepLines w:val="0"/>
        <w:framePr w:w="2410" w:h="398" w:wrap="none" w:vAnchor="text" w:hAnchor="page" w:x="6411" w:y="27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тГо@1П81&lt;тес11са1.П1</w:t>
      </w:r>
    </w:p>
    <w:p>
      <w:pPr>
        <w:pStyle w:val="Style2"/>
        <w:keepNext w:val="0"/>
        <w:keepLines w:val="0"/>
        <w:framePr w:w="490" w:h="240" w:wrap="none" w:vAnchor="text" w:hAnchor="page" w:x="1141" w:y="1595"/>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sectPr>
          <w:footnotePr>
            <w:pos w:val="pageBottom"/>
            <w:numFmt w:val="decimal"/>
            <w:numRestart w:val="continuous"/>
          </w:footnotePr>
          <w:type w:val="continuous"/>
          <w:pgSz w:w="11900" w:h="16840"/>
          <w:pgMar w:top="1162" w:right="541" w:bottom="649" w:left="1106"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84" w:after="8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2" w:right="0" w:bottom="748"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077/06/106-16882/2023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2" behindDoc="0" locked="0" layoutInCell="1" allowOverlap="1">
                <wp:simplePos x="0" y="0"/>
                <wp:positionH relativeFrom="page">
                  <wp:posOffset>6402070</wp:posOffset>
                </wp:positionH>
                <wp:positionV relativeFrom="paragraph">
                  <wp:posOffset>38100</wp:posOffset>
                </wp:positionV>
                <wp:extent cx="798830" cy="198120"/>
                <wp:wrapSquare wrapText="left"/>
                <wp:docPr id="9" name="Shape 9"/>
                <a:graphic xmlns:a="http://schemas.openxmlformats.org/drawingml/2006/main">
                  <a:graphicData uri="http://schemas.microsoft.com/office/word/2010/wordprocessingShape">
                    <wps:wsp>
                      <wps:cNvSpPr txBox="1"/>
                      <wps:spPr>
                        <a:xfrm>
                          <a:ext cx="798830" cy="19812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5" type="#_x0000_t202" style="position:absolute;margin-left:504.10000000000002pt;margin-top:3.pt;width:62.899999999999999pt;height:15.6pt;z-index:-125829371;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06.12.2023</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Матюшенко,</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ГКУ «АЗ (КС) ДЗМ»: Л.Г. Ефтени (по доверенности №3 от 09.01.2023),</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«МСК», о времени и порядке заседания Комиссии Управления уведомленных надлежащим образом Московским УФАС России посредством Единой информационной системы в сфере закупок,</w:t>
      </w:r>
    </w:p>
    <w:p>
      <w:pPr>
        <w:pStyle w:val="Style5"/>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рассмотрев жалобу ООО «МСК» (далее — Заявитель) на действия филиала №1 ГКУ «АЗ (КС) ДЗМ» (далее — Заказчик) при проведении электронного аукциона на право заключения государственного контракта на поставку лекарственных препаратов (Микофенолата мофетил) для индивидуального обеспечения отдельных категорий граждан, имеющих право на получение государственной социальной помощи (в соответствии с решениями врачебных комиссий) в городе Москве (УНЗ 2243223) (Закупка № 0873500001823011237) (далее - электронный аукцион, аукцион) в соответствии с Федеральным законом от 05.04.2013 №44-ФЗ «О</w:t>
      </w:r>
    </w:p>
    <w:p>
      <w:pPr>
        <w:pStyle w:val="Style15"/>
        <w:keepNext/>
        <w:keepLines/>
        <w:widowControl w:val="0"/>
        <w:shd w:val="clear" w:color="auto" w:fill="auto"/>
        <w:bidi w:val="0"/>
        <w:spacing w:before="0" w:after="240" w:line="240" w:lineRule="auto"/>
        <w:ind w:left="0" w:right="0"/>
        <w:jc w:val="left"/>
        <w:rPr>
          <w:sz w:val="28"/>
          <w:szCs w:val="28"/>
        </w:rPr>
      </w:pPr>
      <w:bookmarkStart w:id="2" w:name="bookmark2"/>
      <w:r>
        <w:rPr>
          <w:color w:val="000000"/>
          <w:spacing w:val="0"/>
          <w:w w:val="100"/>
          <w:position w:val="0"/>
          <w:sz w:val="34"/>
          <w:szCs w:val="34"/>
          <w:shd w:val="clear" w:color="auto" w:fill="auto"/>
          <w:lang w:val="ru-RU" w:eastAsia="ru-RU" w:bidi="ru-RU"/>
        </w:rPr>
        <w:t>||||||||||||||||||||||||||||</w:t>
      </w:r>
      <w:bookmarkEnd w:id="2"/>
      <w:r>
        <w:rPr>
          <w:color w:val="000000"/>
          <w:spacing w:val="0"/>
          <w:w w:val="100"/>
          <w:position w:val="0"/>
          <w:sz w:val="34"/>
          <w:szCs w:val="34"/>
          <w:shd w:val="clear" w:color="auto" w:fill="auto"/>
          <w:lang w:val="ru-RU" w:eastAsia="ru-RU" w:bidi="ru-RU"/>
        </w:rPr>
        <w:t xml:space="preserve"> </w:t>
      </w:r>
      <w:r>
        <w:rPr>
          <w:rStyle w:val="CharStyle6"/>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заявки ООО «МСК».</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29.11.2023 №ИЭА1 заявка ООО «МСК» с идентификационным номером 261862 отклонена на следующем основании: </w:t>
      </w:r>
      <w:r>
        <w:rPr>
          <w:i/>
          <w:iCs/>
          <w:color w:val="000000"/>
          <w:spacing w:val="0"/>
          <w:w w:val="100"/>
          <w:position w:val="0"/>
          <w:shd w:val="clear" w:color="auto" w:fill="auto"/>
          <w:lang w:val="ru-RU" w:eastAsia="ru-RU" w:bidi="ru-RU"/>
        </w:rPr>
        <w:t>«Отклонить на основании п. 1 ч. 12 ст. 48 Закона о контрактной системе за непредставление информации и документов, предусмотренных извещением (за исключением п. 2, 3 ч. 6 ст. 43 Закона № 44 ФЗ), за несоответствие такой информации и документов требованиям, установленным в извещении об осуществлении закупки, а именно:</w:t>
      </w:r>
    </w:p>
    <w:p>
      <w:pPr>
        <w:pStyle w:val="Style5"/>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Согласно Приложению 1 к Техническому заданию, Заказчиком установлены требования к поставляемому товару: МНН - Микофенолата мофетил, капсулы, 250 мг.</w:t>
      </w:r>
    </w:p>
    <w:p>
      <w:pPr>
        <w:pStyle w:val="Style5"/>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Участник закупки предложил к поставке: МНН - Микофенолата мофетил, ТН - Фломирен, таблетки, покрытые пленочной оболочкой, 250 мг.</w:t>
      </w:r>
    </w:p>
    <w:p>
      <w:pPr>
        <w:pStyle w:val="Style5"/>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Таким образом, предложение Участника закупки не соответствует требованиям Технического задания.».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инструкцией по ее заполнению. При этом не допускается установление требований, влекущих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П.1-2 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keepNext w:val="0"/>
        <w:keepLines w:val="0"/>
        <w:widowControl w:val="0"/>
        <w:shd w:val="clear" w:color="auto" w:fill="auto"/>
        <w:bidi w:val="0"/>
        <w:spacing w:before="0" w:after="260" w:line="252" w:lineRule="auto"/>
        <w:ind w:left="0" w:right="0" w:firstLine="700"/>
        <w:jc w:val="both"/>
        <w:rPr>
          <w:sz w:val="20"/>
          <w:szCs w:val="20"/>
        </w:rPr>
      </w:pPr>
      <w:r>
        <w:rPr>
          <w:color w:val="000000"/>
          <w:spacing w:val="0"/>
          <w:w w:val="100"/>
          <w:position w:val="0"/>
          <w:sz w:val="28"/>
          <w:szCs w:val="28"/>
          <w:shd w:val="clear" w:color="auto" w:fill="auto"/>
          <w:lang w:val="ru-RU" w:eastAsia="ru-RU" w:bidi="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w:t>
      </w:r>
      <w:r>
        <w:rPr>
          <w:rFonts w:ascii="Cambria" w:eastAsia="Cambria" w:hAnsi="Cambria" w:cs="Cambria"/>
          <w:color w:val="000000"/>
          <w:spacing w:val="0"/>
          <w:w w:val="100"/>
          <w:position w:val="0"/>
          <w:sz w:val="20"/>
          <w:szCs w:val="20"/>
          <w:shd w:val="clear" w:color="auto" w:fill="auto"/>
          <w:lang w:val="ru-RU" w:eastAsia="ru-RU" w:bidi="ru-RU"/>
        </w:rPr>
        <w:t>2023-59248</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описании объекта закупки указания на товарный знак в следующих случаях:</w:t>
      </w:r>
    </w:p>
    <w:p>
      <w:pPr>
        <w:pStyle w:val="Style5"/>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5"/>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5"/>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5"/>
        <w:keepNext w:val="0"/>
        <w:keepLines w:val="0"/>
        <w:widowControl w:val="0"/>
        <w:numPr>
          <w:ilvl w:val="0"/>
          <w:numId w:val="1"/>
        </w:numPr>
        <w:shd w:val="clear" w:color="auto" w:fill="auto"/>
        <w:tabs>
          <w:tab w:pos="10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keepNext w:val="0"/>
        <w:keepLines w:val="0"/>
        <w:widowControl w:val="0"/>
        <w:shd w:val="clear" w:color="auto" w:fill="auto"/>
        <w:bidi w:val="0"/>
        <w:spacing w:before="0" w:after="0" w:line="252" w:lineRule="auto"/>
        <w:ind w:left="0" w:right="0" w:firstLine="700"/>
        <w:jc w:val="both"/>
        <w:rPr>
          <w:sz w:val="20"/>
          <w:szCs w:val="20"/>
        </w:rPr>
        <w:sectPr>
          <w:footnotePr>
            <w:pos w:val="pageBottom"/>
            <w:numFmt w:val="decimal"/>
            <w:numRestart w:val="continuous"/>
          </w:footnotePr>
          <w:type w:val="continuous"/>
          <w:pgSz w:w="11900" w:h="16840"/>
          <w:pgMar w:top="1112" w:right="544" w:bottom="748" w:left="1103"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п. 6 ч. 1 ст.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w:t>
      </w:r>
      <w:r>
        <w:rPr>
          <w:rFonts w:ascii="Cambria" w:eastAsia="Cambria" w:hAnsi="Cambria" w:cs="Cambria"/>
          <w:color w:val="000000"/>
          <w:spacing w:val="0"/>
          <w:w w:val="100"/>
          <w:position w:val="0"/>
          <w:sz w:val="20"/>
          <w:szCs w:val="20"/>
          <w:shd w:val="clear" w:color="auto" w:fill="auto"/>
          <w:lang w:val="ru-RU" w:eastAsia="ru-RU" w:bidi="ru-RU"/>
        </w:rPr>
        <w:t>2023-59248</w:t>
      </w:r>
    </w:p>
    <w:p>
      <w:pPr>
        <w:pStyle w:val="Style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осуществлении закупки лекарственных препаратов в соответствии с пп."г" п. 2 ч. ст. 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Технического задания Заказчиком установлены требования к характеристикам закупаемого лекарственного препарата Микофенолата мофетил 250 мг, в частности: «Лекарственная форма: капсулы».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5"/>
        <w:keepNext w:val="0"/>
        <w:keepLines w:val="0"/>
        <w:widowControl w:val="0"/>
        <w:numPr>
          <w:ilvl w:val="0"/>
          <w:numId w:val="3"/>
        </w:numPr>
        <w:shd w:val="clear" w:color="auto" w:fill="auto"/>
        <w:tabs>
          <w:tab w:pos="102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5"/>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5"/>
        <w:keepNext w:val="0"/>
        <w:keepLines w:val="0"/>
        <w:widowControl w:val="0"/>
        <w:numPr>
          <w:ilvl w:val="0"/>
          <w:numId w:val="3"/>
        </w:numPr>
        <w:shd w:val="clear" w:color="auto" w:fill="auto"/>
        <w:tabs>
          <w:tab w:pos="103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5"/>
        <w:keepNext w:val="0"/>
        <w:keepLines w:val="0"/>
        <w:widowControl w:val="0"/>
        <w:numPr>
          <w:ilvl w:val="0"/>
          <w:numId w:val="3"/>
        </w:numPr>
        <w:shd w:val="clear" w:color="auto" w:fill="auto"/>
        <w:tabs>
          <w:tab w:pos="10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5"/>
        <w:keepNext w:val="0"/>
        <w:keepLines w:val="0"/>
        <w:widowControl w:val="0"/>
        <w:numPr>
          <w:ilvl w:val="0"/>
          <w:numId w:val="3"/>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Заявителем предложен лекарственный препарат «Фломирен таблетки, покрытые пленочной оболочкой 250 мг - № 100» со следующими характеристиками, в частности: «Лекарственная форма: таблетки, покрытые пленочной оболочкой», что напрямую противоречит требованиям извещения об осуществлении закупки.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своей жалобы Заявитель указывает, что при формировании технического задания заказчики руководствуются письмом Министерства здравоохранения Российской Федерации от 17.11.2020 № 18-2/И/2-17599 «О применении ЕСКЛП в ЕИС», из содержания которого следует, что при закупке лекарственных препаратов заказчикам необходимо опираться на данные единого структурированного справочника-каталога лекарственных препаратов (далее - ЕСКЛП), в том числе, при описании объекта закупочной процедуры.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данным ЕСКЛП такие лекарственные препараты МНН Микофенолата мофетил капсулы 250 мг и таблетки, покрытые пленочной оболочкой, 250 мг являются взаимозаменяемыми лекарственными препаратами.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указанного обстоятельства Заявитель делает вывод о необоснованном и неправомерном отклонении своей заявки.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не согласившись с доводом жалобы, представитель Заказчика пояснил, что закупка лекарственного препарата МНН Микофенолата мофетил осуществляется для индивидуального обеспечения отдельных категорий граждан, имеющих право на получение государственной социальной помощи в городе Москве в соответствии с решением врачебной комиссии, представленным в материалы рассматриваемого дела, о чем так же указано в наименовании закупки, в связи с чем эквивалентные лекарственные формы в извещении не предусмотрены.</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Заказчик указал, что выбор формы капсул данного лекарственного препарата обусловлено потребностью индивидуальных рекомендаций по лечению заболеваний пациентов.</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совокупности данных обстоятельств Комиссия Управления приходит к выводу, что предложение Заявителя не соответствует требованиям извещения об осуществлении закупки и Закону о контрактной системе, поскольку содержит условия, не отвечающие потребностям Заказчика.</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w:t>
      </w:r>
      <w:r>
        <w:rPr>
          <w:color w:val="000000"/>
          <w:spacing w:val="0"/>
          <w:w w:val="100"/>
          <w:position w:val="0"/>
          <w:shd w:val="clear" w:color="auto" w:fill="auto"/>
          <w:lang w:val="ru-RU" w:eastAsia="ru-RU" w:bidi="ru-RU"/>
        </w:rPr>
        <w:t>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Закона о контрактной системе.</w:t>
      </w:r>
    </w:p>
    <w:p>
      <w:pPr>
        <w:pStyle w:val="Style5"/>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5"/>
        </w:numPr>
        <w:shd w:val="clear" w:color="auto" w:fill="auto"/>
        <w:tabs>
          <w:tab w:pos="17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частью 6 статьи 45 Закона о контрактной системе;</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5"/>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Между тем Комиссия Управления считает необходимым отметить, что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своей жалобы Заявитель также указывает на нарушение Заказчиком, допущенные при формирования извещения об осуществления закупки, в том числе при описании объекта закупочной процедуры.</w:t>
      </w:r>
    </w:p>
    <w:p>
      <w:pPr>
        <w:pStyle w:val="Style5"/>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Вместе с тем указанные основания не могут быть рассмотрены Комиссией Управления при рассмотрении жалобы Заявителя, связанной с результатом определения поставщика, так как обжалование положений извещения об осуществлении закупки, а также размещения ненадлежащих разъяснений возможно согласно ч.2 ст.105 Закона о контрактной системе до окончания срока подачи заявок на участие в аукционе, а не на этапе определения поставщика.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в установленные сроки Заявитель не воспользовался своим правом и не обжаловал положения извещения об осуществлении закупки, что указывает на то, что, подавая заявку, Заявитель согласился со всеми установленными Заказчиком требованиями, в том числе с условиями технического задания.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доводы жалобы Заявителя в части обжалования положений извещения об осуществлении закупки подлежат оставлению без рассмотрения в соответствии ч. 2 ст. 105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sectPr>
          <w:headerReference w:type="default" r:id="rId9"/>
          <w:footerReference w:type="default" r:id="rId10"/>
          <w:footnotePr>
            <w:pos w:val="pageBottom"/>
            <w:numFmt w:val="decimal"/>
            <w:numRestart w:val="continuous"/>
          </w:footnotePr>
          <w:pgSz w:w="11900" w:h="16840"/>
          <w:pgMar w:top="1162" w:right="544" w:bottom="1114" w:left="110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Признать жалобу ООО «МСК» на действия филиала №1 ГКУ «АЗ (КС) ДЗМ» необоснованной.</w:t>
      </w:r>
    </w:p>
    <w:p>
      <w:pPr>
        <w:pStyle w:val="Style5"/>
        <w:keepNext w:val="0"/>
        <w:keepLines w:val="0"/>
        <w:widowControl w:val="0"/>
        <w:shd w:val="clear" w:color="auto" w:fill="auto"/>
        <w:bidi w:val="0"/>
        <w:spacing w:before="0" w:after="200" w:line="240" w:lineRule="auto"/>
        <w:ind w:left="0" w:right="0" w:firstLine="86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w:t>
      </w:r>
    </w:p>
    <w:p>
      <w:pPr>
        <w:pStyle w:val="Style5"/>
        <w:keepNext w:val="0"/>
        <w:keepLines w:val="0"/>
        <w:widowControl w:val="0"/>
        <w:shd w:val="clear" w:color="auto" w:fill="auto"/>
        <w:bidi w:val="0"/>
        <w:spacing w:before="0" w:after="0" w:line="240" w:lineRule="auto"/>
        <w:ind w:left="0" w:right="0" w:firstLine="9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32" w:bottom="1460" w:left="1106" w:header="0" w:footer="3" w:gutter="0"/>
          <w:cols w:space="720"/>
          <w:noEndnote/>
          <w:rtlGutter w:val="0"/>
          <w:docGrid w:linePitch="360"/>
        </w:sectPr>
      </w:pPr>
      <w:r>
        <mc:AlternateContent>
          <mc:Choice Requires="wps">
            <w:drawing>
              <wp:anchor distT="533400" distB="356870" distL="0" distR="0" simplePos="0" relativeHeight="125829384" behindDoc="0" locked="0" layoutInCell="1" allowOverlap="1">
                <wp:simplePos x="0" y="0"/>
                <wp:positionH relativeFrom="page">
                  <wp:posOffset>735965</wp:posOffset>
                </wp:positionH>
                <wp:positionV relativeFrom="paragraph">
                  <wp:posOffset>533400</wp:posOffset>
                </wp:positionV>
                <wp:extent cx="1850390" cy="252730"/>
                <wp:wrapTopAndBottom/>
                <wp:docPr id="15" name="Shape 15"/>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950000000000003pt;margin-top:42.pt;width:145.70000000000002pt;height:19.900000000000002pt;z-index:-125829369;mso-wrap-distance-left:0;mso-wrap-distance-top:42.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609600" distB="0" distL="0" distR="1786255" simplePos="0" relativeHeight="125829386" behindDoc="0" locked="0" layoutInCell="1" allowOverlap="1">
            <wp:simplePos x="0" y="0"/>
            <wp:positionH relativeFrom="page">
              <wp:posOffset>2933700</wp:posOffset>
            </wp:positionH>
            <wp:positionV relativeFrom="paragraph">
              <wp:posOffset>609600</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3390900</wp:posOffset>
                </wp:positionH>
                <wp:positionV relativeFrom="paragraph">
                  <wp:posOffset>1009015</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45" type="#_x0000_t202" style="position:absolute;margin-left:267.pt;margin-top:79.450000000000003pt;width:100.8pt;height:8.1500000000000004pt;z-index:251657729;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8E8E8"/>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3348355</wp:posOffset>
                </wp:positionH>
                <wp:positionV relativeFrom="paragraph">
                  <wp:posOffset>697865</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63.64999999999998pt;margin-top:54.950000000000003pt;width:135.59999999999999pt;height:20.15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33400" distB="356870" distL="0" distR="0" simplePos="0" relativeHeight="125829387" behindDoc="0" locked="0" layoutInCell="1" allowOverlap="1">
                <wp:simplePos x="0" y="0"/>
                <wp:positionH relativeFrom="page">
                  <wp:posOffset>6185535</wp:posOffset>
                </wp:positionH>
                <wp:positionV relativeFrom="paragraph">
                  <wp:posOffset>533400</wp:posOffset>
                </wp:positionV>
                <wp:extent cx="1029970" cy="252730"/>
                <wp:wrapTopAndBottom/>
                <wp:docPr id="23" name="Shape 23"/>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wps:txbx>
                      <wps:bodyPr wrap="none" lIns="0" tIns="0" rIns="0" bIns="0">
                        <a:noAutoFit/>
                      </wps:bodyPr>
                    </wps:wsp>
                  </a:graphicData>
                </a:graphic>
              </wp:anchor>
            </w:drawing>
          </mc:Choice>
          <mc:Fallback>
            <w:pict>
              <v:shape id="_x0000_s1049" type="#_x0000_t202" style="position:absolute;margin-left:487.05000000000001pt;margin-top:42.pt;width:81.100000000000009pt;height:19.900000000000002pt;z-index:-125829366;mso-wrap-distance-left:0;mso-wrap-distance-top:42.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 Казарин</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8A8A8A"/>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КАЗАРИН СЕРГЕЙ ИГОРЕВИЧ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00СА17306423В8С790А31806189СПЕ338Е</w:t>
      </w:r>
    </w:p>
    <w:p>
      <w:pPr>
        <w:pStyle w:val="Style25"/>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717171"/>
          <w:spacing w:val="0"/>
          <w:w w:val="100"/>
          <w:position w:val="0"/>
          <w:shd w:val="clear" w:color="auto" w:fill="auto"/>
          <w:lang w:val="ru-RU" w:eastAsia="ru-RU" w:bidi="ru-RU"/>
        </w:rPr>
        <w:t xml:space="preserve">24.01.2023 </w:t>
      </w:r>
      <w:r>
        <w:rPr>
          <w:color w:val="8A8A8A"/>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18.04.2024</w:t>
      </w:r>
    </w:p>
    <w:p>
      <w:pPr>
        <w:pStyle w:val="Style31"/>
        <w:keepNext/>
        <w:keepLines/>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9" behindDoc="0" locked="0" layoutInCell="1" allowOverlap="1">
                <wp:simplePos x="0" y="0"/>
                <wp:positionH relativeFrom="page">
                  <wp:posOffset>5875020</wp:posOffset>
                </wp:positionH>
                <wp:positionV relativeFrom="paragraph">
                  <wp:posOffset>266700</wp:posOffset>
                </wp:positionV>
                <wp:extent cx="1341120" cy="252730"/>
                <wp:wrapSquare wrapText="left"/>
                <wp:docPr id="25" name="Shape 2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wps:txbx>
                      <wps:bodyPr wrap="none" lIns="0" tIns="0" rIns="0" bIns="0">
                        <a:noAutoFit/>
                      </wps:bodyPr>
                    </wps:wsp>
                  </a:graphicData>
                </a:graphic>
              </wp:anchor>
            </w:drawing>
          </mc:Choice>
          <mc:Fallback>
            <w:pict>
              <v:shape id="_x0000_s1051" type="#_x0000_t202" style="position:absolute;margin-left:462.60000000000002pt;margin-top:21.pt;width:105.60000000000001pt;height:19.900000000000002pt;z-index:-125829364;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Матюшенко</w:t>
                      </w:r>
                    </w:p>
                  </w:txbxContent>
                </v:textbox>
                <w10:wrap type="square" side="left" anchorx="page"/>
              </v:shape>
            </w:pict>
          </mc:Fallback>
        </mc:AlternateContent>
      </w:r>
      <w:bookmarkStart w:id="4" w:name="bookmark4"/>
      <w:r>
        <w:rPr>
          <w:color w:val="000000"/>
          <w:spacing w:val="0"/>
          <w:w w:val="100"/>
          <w:position w:val="0"/>
          <w:shd w:val="clear" w:color="auto" w:fill="auto"/>
          <w:lang w:val="ru-RU" w:eastAsia="ru-RU" w:bidi="ru-RU"/>
        </w:rPr>
        <w:t>Члены Комиссии:</w:t>
      </w:r>
      <w:bookmarkEnd w:id="4"/>
    </w:p>
    <w:p>
      <w:pPr>
        <w:pStyle w:val="Style33"/>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240" w:right="0" w:firstLine="0"/>
        <w:jc w:val="left"/>
        <w:rPr>
          <w:sz w:val="11"/>
          <w:szCs w:val="11"/>
        </w:rPr>
      </w:pPr>
      <w:r>
        <w:rPr>
          <w:color w:val="E8E8E8"/>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left="0" w:right="0" w:firstLine="0"/>
        <w:jc w:val="center"/>
        <w:rPr>
          <w:sz w:val="11"/>
          <w:szCs w:val="11"/>
        </w:rPr>
      </w:pPr>
      <w:r>
        <w:rPr>
          <w:color w:val="717171"/>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Матюшенко Александр Александрович</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44СЕВ19С689ЕВ23598ВССВЕ99Е1С6Е2С</w:t>
      </w:r>
    </w:p>
    <w:p>
      <w:pPr>
        <w:pStyle w:val="Style25"/>
        <w:keepNext w:val="0"/>
        <w:keepLines w:val="0"/>
        <w:widowControl w:val="0"/>
        <w:shd w:val="clear" w:color="auto" w:fill="auto"/>
        <w:bidi w:val="0"/>
        <w:spacing w:before="0" w:after="58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717171"/>
          <w:spacing w:val="0"/>
          <w:w w:val="100"/>
          <w:position w:val="0"/>
          <w:shd w:val="clear" w:color="auto" w:fill="auto"/>
          <w:lang w:val="ru-RU" w:eastAsia="ru-RU" w:bidi="ru-RU"/>
        </w:rPr>
        <w:t xml:space="preserve">10.04.2023 по </w:t>
      </w:r>
      <w:r>
        <w:rPr>
          <w:spacing w:val="0"/>
          <w:w w:val="100"/>
          <w:position w:val="0"/>
          <w:shd w:val="clear" w:color="auto" w:fill="auto"/>
          <w:lang w:val="ru-RU" w:eastAsia="ru-RU" w:bidi="ru-RU"/>
        </w:rPr>
        <w:t>03.07.2024</w:t>
      </w:r>
    </w:p>
    <w:p>
      <w:pPr>
        <w:pStyle w:val="Style31"/>
        <w:keepNext/>
        <w:keepLines/>
        <w:widowControl w:val="0"/>
        <w:shd w:val="clear" w:color="auto" w:fill="auto"/>
        <w:bidi w:val="0"/>
        <w:spacing w:before="0" w:after="395" w:line="240" w:lineRule="auto"/>
        <w:ind w:left="0" w:right="0" w:firstLine="0"/>
        <w:jc w:val="right"/>
      </w:pPr>
      <w:r>
        <w:drawing>
          <wp:anchor distT="0" distB="0" distL="114300" distR="1918970" simplePos="0" relativeHeight="125829391" behindDoc="0" locked="0" layoutInCell="1" allowOverlap="1">
            <wp:simplePos x="0" y="0"/>
            <wp:positionH relativeFrom="page">
              <wp:posOffset>2954655</wp:posOffset>
            </wp:positionH>
            <wp:positionV relativeFrom="paragraph">
              <wp:posOffset>76200</wp:posOffset>
            </wp:positionV>
            <wp:extent cx="311150" cy="3657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3347720</wp:posOffset>
                </wp:positionH>
                <wp:positionV relativeFrom="paragraph">
                  <wp:posOffset>146050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63.60000000000002pt;margin-top:11.5pt;width:135.59999999999999pt;height:20.15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6" w:name="bookmark6"/>
      <w:r>
        <w:rPr>
          <w:color w:val="000000"/>
          <w:spacing w:val="0"/>
          <w:w w:val="100"/>
          <w:position w:val="0"/>
          <w:shd w:val="clear" w:color="auto" w:fill="auto"/>
          <w:lang w:val="ru-RU" w:eastAsia="ru-RU" w:bidi="ru-RU"/>
        </w:rPr>
        <w:t>М.В. Сорбучева</w:t>
      </w:r>
      <w:bookmarkEnd w:id="6"/>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424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717171"/>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5"/>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0018Е970Е55В5023ВСС0395Р903С1035</w:t>
      </w:r>
    </w:p>
    <w:p>
      <w:pPr>
        <w:pStyle w:val="Style25"/>
        <w:keepNext w:val="0"/>
        <w:keepLines w:val="0"/>
        <w:widowControl w:val="0"/>
        <w:shd w:val="clear" w:color="auto" w:fill="auto"/>
        <w:bidi w:val="0"/>
        <w:spacing w:before="0" w:after="35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03.08.2023 </w:t>
      </w:r>
      <w:r>
        <w:rPr>
          <w:color w:val="717171"/>
          <w:spacing w:val="0"/>
          <w:w w:val="100"/>
          <w:position w:val="0"/>
          <w:shd w:val="clear" w:color="auto" w:fill="auto"/>
          <w:lang w:val="ru-RU" w:eastAsia="ru-RU" w:bidi="ru-RU"/>
        </w:rPr>
        <w:t>по 26.10.2024</w:t>
      </w:r>
    </w:p>
    <w:p>
      <w:pPr>
        <w:pStyle w:val="Style3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10217150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2023-59248</w:t>
                          </w:r>
                        </w:p>
                      </w:txbxContent>
                    </wps:txbx>
                    <wps:bodyPr wrap="none" lIns="0" tIns="0" rIns="0" bIns="0">
                      <a:spAutoFit/>
                    </wps:bodyPr>
                  </wps:wsp>
                </a:graphicData>
              </a:graphic>
            </wp:anchor>
          </w:drawing>
        </mc:Choice>
        <mc:Fallback>
          <w:pict>
            <v:shape id="_x0000_s1029" type="#_x0000_t202" style="position:absolute;margin-left:57.pt;margin-top:804.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2023-59248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0330"/>
              <wp:wrapNone/>
              <wp:docPr id="13" name="Shape 1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2023-59248</w:t>
                          </w:r>
                        </w:p>
                      </w:txbxContent>
                    </wps:txbx>
                    <wps:bodyPr wrap="none" lIns="0" tIns="0" rIns="0" bIns="0">
                      <a:spAutoFit/>
                    </wps:bodyPr>
                  </wps:wsp>
                </a:graphicData>
              </a:graphic>
            </wp:anchor>
          </w:drawing>
        </mc:Choice>
        <mc:Fallback>
          <w:pict>
            <v:shape id="_x0000_s1039" type="#_x0000_t202" style="position:absolute;margin-left:57.200000000000003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2023-59248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443865</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05000000000001pt;margin-top:34.95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44999999999999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4"/>
      <w:szCs w:val="34"/>
      <w:u w:val="none"/>
    </w:rPr>
  </w:style>
  <w:style w:type="character" w:customStyle="1" w:styleId="CharStyle21">
    <w:name w:val="Подпись к картинке_"/>
    <w:basedOn w:val="DefaultParagraphFont"/>
    <w:link w:val="Style20"/>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F4F4F"/>
      <w:sz w:val="12"/>
      <w:szCs w:val="12"/>
      <w:u w:val="none"/>
    </w:rPr>
  </w:style>
  <w:style w:type="character" w:customStyle="1" w:styleId="CharStyle32">
    <w:name w:val="Заголовок №3_"/>
    <w:basedOn w:val="DefaultParagraphFont"/>
    <w:link w:val="Style31"/>
    <w:rPr>
      <w:rFonts w:ascii="Times New Roman" w:eastAsia="Times New Roman" w:hAnsi="Times New Roman" w:cs="Times New Roman"/>
      <w:b w:val="0"/>
      <w:bCs w:val="0"/>
      <w:i w:val="0"/>
      <w:iCs w:val="0"/>
      <w:smallCaps w:val="0"/>
      <w:strike w:val="0"/>
      <w:sz w:val="28"/>
      <w:szCs w:val="28"/>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40">
    <w:name w:val="Основной текст (5)_"/>
    <w:basedOn w:val="DefaultParagraphFont"/>
    <w:link w:val="Style3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Заголовок №1"/>
    <w:basedOn w:val="Normal"/>
    <w:link w:val="CharStyle16"/>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0">
    <w:name w:val="Подпись к картинке"/>
    <w:basedOn w:val="Normal"/>
    <w:link w:val="CharStyle21"/>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5">
    <w:name w:val="Основной текст (2)"/>
    <w:basedOn w:val="Normal"/>
    <w:link w:val="CharStyle26"/>
    <w:pPr>
      <w:widowControl w:val="0"/>
      <w:shd w:val="clear" w:color="auto" w:fill="auto"/>
      <w:spacing w:after="50"/>
      <w:ind w:left="3540"/>
    </w:pPr>
    <w:rPr>
      <w:rFonts w:ascii="Arial" w:eastAsia="Arial" w:hAnsi="Arial" w:cs="Arial"/>
      <w:b w:val="0"/>
      <w:bCs w:val="0"/>
      <w:i w:val="0"/>
      <w:iCs w:val="0"/>
      <w:smallCaps w:val="0"/>
      <w:strike w:val="0"/>
      <w:color w:val="4F4F4F"/>
      <w:sz w:val="12"/>
      <w:szCs w:val="12"/>
      <w:u w:val="none"/>
    </w:rPr>
  </w:style>
  <w:style w:type="paragraph" w:customStyle="1" w:styleId="Style31">
    <w:name w:val="Заголовок №3"/>
    <w:basedOn w:val="Normal"/>
    <w:link w:val="CharStyle32"/>
    <w:pPr>
      <w:widowControl w:val="0"/>
      <w:shd w:val="clear" w:color="auto" w:fill="auto"/>
      <w:spacing w:after="360"/>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33">
    <w:name w:val="Основной текст (4)"/>
    <w:basedOn w:val="Normal"/>
    <w:link w:val="CharStyle34"/>
    <w:pPr>
      <w:widowControl w:val="0"/>
      <w:shd w:val="clear" w:color="auto" w:fill="auto"/>
      <w:spacing w:after="100" w:line="218" w:lineRule="auto"/>
      <w:ind w:left="4180"/>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39">
    <w:name w:val="Основной текст (5)"/>
    <w:basedOn w:val="Normal"/>
    <w:link w:val="CharStyle40"/>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1.jpeg"/><Relationship Id="rId12" Type="http://schemas.openxmlformats.org/officeDocument/2006/relationships/image" Target="media/image1.jpeg" TargetMode="External"/><Relationship Id="rId13" Type="http://schemas.openxmlformats.org/officeDocument/2006/relationships/image" Target="media/image2.jpeg"/><Relationship Id="rId14" Type="http://schemas.openxmlformats.org/officeDocument/2006/relationships/image" Target="media/image2.jpeg" TargetMode="External"/></Relationships>
</file>