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723900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1о45@Гаь.{»оу.ги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727075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Общество с ограниченной ответственностью «Волга-2023» 347924, Ростовская область, г. Таганрог, ул. Котляра, д. 25</w:t>
      </w:r>
    </w:p>
    <w:p>
      <w:pPr>
        <w:pStyle w:val="Style10"/>
        <w:keepNext w:val="0"/>
        <w:keepLines w:val="0"/>
        <w:widowControl w:val="0"/>
        <w:shd w:val="clear" w:color="auto" w:fill="auto"/>
        <w:bidi w:val="0"/>
        <w:spacing w:before="0" w:after="280" w:line="240" w:lineRule="auto"/>
        <w:ind w:left="5320" w:right="0" w:hanging="4320"/>
        <w:jc w:val="left"/>
      </w:pPr>
      <w:r>
        <w:rPr>
          <w:color w:val="000000"/>
          <w:spacing w:val="0"/>
          <w:w w:val="100"/>
          <w:position w:val="0"/>
          <w:shd w:val="clear" w:color="auto" w:fill="auto"/>
          <w:lang w:val="ru-RU" w:eastAsia="ru-RU" w:bidi="ru-RU"/>
        </w:rPr>
        <w:t>е-тай: о1е444ка85@тай.ги</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1000" w:right="0" w:firstLine="0"/>
        <w:jc w:val="left"/>
      </w:pPr>
      <w:r>
        <w:rPr>
          <w:color w:val="000000"/>
          <w:spacing w:val="0"/>
          <w:w w:val="100"/>
          <w:position w:val="0"/>
          <w:shd w:val="clear" w:color="auto" w:fill="auto"/>
          <w:lang w:val="ru-RU" w:eastAsia="ru-RU" w:bidi="ru-RU"/>
        </w:rPr>
        <w:t>640003, г. Курган, ул. Р. Зорге, д. 20, оф.1</w:t>
      </w:r>
    </w:p>
    <w:p>
      <w:pPr>
        <w:pStyle w:val="Style10"/>
        <w:keepNext w:val="0"/>
        <w:keepLines w:val="0"/>
        <w:widowControl w:val="0"/>
        <w:shd w:val="clear" w:color="auto" w:fill="auto"/>
        <w:bidi w:val="0"/>
        <w:spacing w:before="0" w:after="280" w:line="240" w:lineRule="auto"/>
        <w:ind w:left="5320" w:right="0" w:hanging="4320"/>
        <w:jc w:val="left"/>
      </w:pPr>
      <w:r>
        <w:rPr>
          <w:color w:val="000000"/>
          <w:spacing w:val="0"/>
          <w:w w:val="100"/>
          <w:position w:val="0"/>
          <w:shd w:val="clear" w:color="auto" w:fill="auto"/>
          <w:lang w:val="ru-RU" w:eastAsia="ru-RU" w:bidi="ru-RU"/>
        </w:rPr>
        <w:t>е-тай: идх@кигдапоЫ.ги</w:t>
      </w:r>
    </w:p>
    <w:p>
      <w:pPr>
        <w:pStyle w:val="Style10"/>
        <w:keepNext w:val="0"/>
        <w:keepLines w:val="0"/>
        <w:widowControl w:val="0"/>
        <w:shd w:val="clear" w:color="auto" w:fill="auto"/>
        <w:bidi w:val="0"/>
        <w:spacing w:before="0" w:after="0" w:line="240" w:lineRule="auto"/>
        <w:ind w:left="5320" w:right="0" w:hanging="4320"/>
        <w:jc w:val="left"/>
      </w:pPr>
      <w:r>
        <w:rPr>
          <w:color w:val="000000"/>
          <w:spacing w:val="0"/>
          <w:w w:val="100"/>
          <w:position w:val="0"/>
          <w:shd w:val="clear" w:color="auto" w:fill="auto"/>
          <w:lang w:val="ru-RU" w:eastAsia="ru-RU" w:bidi="ru-RU"/>
        </w:rPr>
        <w:t>Муниципальное казенное учреждение «Отдел по благоустройству и дорожному хозяйству администрации Петуховского муниципального округа» 641640, Курганская область, Петуховский район, с. Петухово, ул. К.</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Маркса, д. 28</w:t>
      </w:r>
    </w:p>
    <w:p>
      <w:pPr>
        <w:pStyle w:val="Style10"/>
        <w:keepNext w:val="0"/>
        <w:keepLines w:val="0"/>
        <w:widowControl w:val="0"/>
        <w:shd w:val="clear" w:color="auto" w:fill="auto"/>
        <w:bidi w:val="0"/>
        <w:spacing w:before="0" w:after="540" w:line="240" w:lineRule="auto"/>
        <w:ind w:left="5320" w:right="0" w:firstLine="0"/>
        <w:jc w:val="left"/>
      </w:pPr>
      <w:r>
        <w:rPr>
          <w:color w:val="000000"/>
          <w:spacing w:val="0"/>
          <w:w w:val="100"/>
          <w:position w:val="0"/>
          <w:shd w:val="clear" w:color="auto" w:fill="auto"/>
          <w:lang w:val="ru-RU" w:eastAsia="ru-RU" w:bidi="ru-RU"/>
        </w:rPr>
        <w:t>е-тай: оМе1дкМ8@тай.ги</w:t>
      </w: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 045/06/106-607/2023</w:t>
      </w:r>
      <w:bookmarkEnd w:id="0"/>
    </w:p>
    <w:p>
      <w:pPr>
        <w:pStyle w:val="Style15"/>
        <w:keepNext/>
        <w:keepLines/>
        <w:widowControl w:val="0"/>
        <w:shd w:val="clear" w:color="auto" w:fill="auto"/>
        <w:bidi w:val="0"/>
        <w:spacing w:before="0" w:line="240" w:lineRule="auto"/>
        <w:ind w:left="4620" w:right="0" w:hanging="3620"/>
        <w:jc w:val="left"/>
      </w:pPr>
      <w:r>
        <w:rPr>
          <w:color w:val="000000"/>
          <w:spacing w:val="0"/>
          <w:w w:val="100"/>
          <w:position w:val="0"/>
          <w:shd w:val="clear" w:color="auto" w:fill="auto"/>
          <w:lang w:val="ru-RU" w:eastAsia="ru-RU" w:bidi="ru-RU"/>
        </w:rPr>
        <w:t>по делу о нарушении законодательства о контрактной системе в сфере закупок</w:t>
      </w:r>
    </w:p>
    <w:p>
      <w:pPr>
        <w:pStyle w:val="Style10"/>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6484620</wp:posOffset>
                </wp:positionH>
                <wp:positionV relativeFrom="paragraph">
                  <wp:posOffset>12700</wp:posOffset>
                </wp:positionV>
                <wp:extent cx="701040" cy="250190"/>
                <wp:wrapSquare wrapText="left"/>
                <wp:docPr id="9" name="Shape 9"/>
                <a:graphic xmlns:a="http://schemas.openxmlformats.org/drawingml/2006/main">
                  <a:graphicData uri="http://schemas.microsoft.com/office/word/2010/wordprocessingShape">
                    <wps:wsp>
                      <wps:cNvSpPr txBox="1"/>
                      <wps:spPr>
                        <a:xfrm>
                          <a:ext cx="70104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35" type="#_x0000_t202" style="position:absolute;margin-left:510.60000000000002pt;margin-top:1.pt;width:55.200000000000003pt;height:19.699999999999999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8 декабря 2023 г.</w:t>
      </w:r>
    </w:p>
    <w:p>
      <w:pPr>
        <w:pStyle w:val="Style10"/>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left"/>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 xml:space="preserve">Стрижова И.М. </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5"/>
        <w:keepNext/>
        <w:keepLines/>
        <w:widowControl w:val="0"/>
        <w:shd w:val="clear" w:color="auto" w:fill="auto"/>
        <w:bidi w:val="0"/>
        <w:spacing w:before="0" w:after="0" w:line="240" w:lineRule="auto"/>
        <w:ind w:left="0" w:right="0" w:firstLine="740"/>
        <w:jc w:val="left"/>
      </w:pPr>
      <w:bookmarkStart w:id="3" w:name="bookmark3"/>
      <w:r>
        <w:rPr>
          <w:color w:val="000000"/>
          <w:spacing w:val="0"/>
          <w:w w:val="100"/>
          <w:position w:val="0"/>
          <w:shd w:val="clear" w:color="auto" w:fill="auto"/>
          <w:lang w:val="ru-RU" w:eastAsia="ru-RU" w:bidi="ru-RU"/>
        </w:rPr>
        <w:t>Члены Комиссии:</w:t>
      </w:r>
      <w:bookmarkEnd w:id="3"/>
    </w:p>
    <w:p>
      <w:pPr>
        <w:pStyle w:val="Style10"/>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200" w:line="240" w:lineRule="auto"/>
        <w:ind w:left="0" w:right="0" w:firstLine="740"/>
        <w:jc w:val="left"/>
      </w:pPr>
      <w:r>
        <w:rPr>
          <w:color w:val="000000"/>
          <w:spacing w:val="0"/>
          <w:w w:val="100"/>
          <w:position w:val="0"/>
          <w:shd w:val="clear" w:color="auto" w:fill="auto"/>
          <w:lang w:val="ru-RU" w:eastAsia="ru-RU" w:bidi="ru-RU"/>
        </w:rPr>
        <w:t>Колпакова А.Ю.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8"/>
        <w:keepNext/>
        <w:keepLines/>
        <w:widowControl w:val="0"/>
        <w:shd w:val="clear" w:color="auto" w:fill="auto"/>
        <w:bidi w:val="0"/>
        <w:spacing w:before="0" w:line="240" w:lineRule="auto"/>
        <w:ind w:left="0" w:right="0" w:firstLine="0"/>
        <w:jc w:val="left"/>
        <w:sectPr>
          <w:footerReference w:type="default" r:id="rId9"/>
          <w:footnotePr>
            <w:pos w:val="pageBottom"/>
            <w:numFmt w:val="decimal"/>
            <w:numRestart w:val="continuous"/>
          </w:footnotePr>
          <w:pgSz w:w="11900" w:h="16840"/>
          <w:pgMar w:top="284" w:right="541" w:bottom="1198" w:left="1097" w:header="0" w:footer="3" w:gutter="0"/>
          <w:pgNumType w:start="1"/>
          <w:cols w:space="720"/>
          <w:noEndnote/>
          <w:rtlGutter w:val="0"/>
          <w:docGrid w:linePitch="360"/>
        </w:sectPr>
      </w:pPr>
      <w:bookmarkStart w:id="5" w:name="bookmark5"/>
      <w:r>
        <w:rPr>
          <w:color w:val="000000"/>
          <w:spacing w:val="0"/>
          <w:w w:val="100"/>
          <w:position w:val="0"/>
          <w:shd w:val="clear" w:color="auto" w:fill="auto"/>
          <w:lang w:val="ru-RU" w:eastAsia="ru-RU" w:bidi="ru-RU"/>
        </w:rPr>
        <w:t>1111111111111111111111</w:t>
      </w:r>
      <w:bookmarkEnd w:id="5"/>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посредством видео-конференц-связи:</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представителя Заказчика - Муниципального казенного учреждения «Отдел по благоустройству и дорожному хозяйству Администрации Петуховского муниципального округа» (далее - МКУ «Отдел по благоустройству и дорожному хозяйству Администрации Петуховского МО», Заказчик) - Федотовой Т.А., действующей на основании доверенности № б/н от 06.12.2023,</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представителя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Колдина А.Н., действующего на основании доверенности № 7 от 27.07.2023,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представителя Заявителя - Общества с ограниченной ответственностью «Волга-2023» (далее - ООО «Волга-2023», Заявитель) о времени и месте рассмотрения жалобы извещен надлежащим образом, явка не обеспечена, ходатайств о рассмотрении жалобы в его отсутствие не представлено,</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w:t>
      </w:r>
      <w:r>
        <w:rPr>
          <w:color w:val="00000A"/>
          <w:spacing w:val="0"/>
          <w:w w:val="100"/>
          <w:position w:val="0"/>
          <w:shd w:val="clear" w:color="auto" w:fill="auto"/>
          <w:lang w:val="ru-RU" w:eastAsia="ru-RU" w:bidi="ru-RU"/>
        </w:rPr>
        <w:t>ООО «Волга-2023» на действия Заказчика - МКУ «Отдел по благоустройству и дорожному хозяйству Администрации Петуховского МО» при осуществлении закупки путем проведения электронного запроса котировок на выполнение работ по замене светильников в Петуховском муниципальном округе (</w:t>
      </w:r>
      <w:r>
        <w:rPr>
          <w:color w:val="000000"/>
          <w:spacing w:val="0"/>
          <w:w w:val="100"/>
          <w:position w:val="0"/>
          <w:shd w:val="clear" w:color="auto" w:fill="auto"/>
          <w:lang w:val="ru-RU" w:eastAsia="ru-RU" w:bidi="ru-RU"/>
        </w:rPr>
        <w:t xml:space="preserve">извещение </w:t>
      </w:r>
      <w:r>
        <w:fldChar w:fldCharType="begin"/>
      </w:r>
      <w:r>
        <w:rPr/>
        <w:instrText> HYPERLINK "https://zakupki.gov.ru/epz/order/notice/zk20/view/common-info.html?regNumber=0343100000723000579" </w:instrText>
      </w:r>
      <w:r>
        <w:fldChar w:fldCharType="separate"/>
      </w:r>
      <w:r>
        <w:rPr>
          <w:color w:val="000000"/>
          <w:spacing w:val="0"/>
          <w:w w:val="100"/>
          <w:position w:val="0"/>
          <w:shd w:val="clear" w:color="auto" w:fill="auto"/>
          <w:lang w:val="ru-RU" w:eastAsia="ru-RU" w:bidi="ru-RU"/>
        </w:rPr>
        <w:t>№ 0</w:t>
      </w:r>
      <w:r>
        <w:fldChar w:fldCharType="end"/>
      </w:r>
      <w:r>
        <w:rPr>
          <w:color w:val="000000"/>
          <w:spacing w:val="0"/>
          <w:w w:val="100"/>
          <w:position w:val="0"/>
          <w:shd w:val="clear" w:color="auto" w:fill="auto"/>
          <w:lang w:val="ru-RU" w:eastAsia="ru-RU" w:bidi="ru-RU"/>
        </w:rPr>
        <w:t>843500000223007202),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5"/>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УСТАНОВИЛА:</w:t>
      </w:r>
      <w:bookmarkEnd w:id="7"/>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01.12.2023 в Курганское УФАС России поступила жалоба </w:t>
      </w:r>
      <w:r>
        <w:rPr>
          <w:color w:val="00000A"/>
          <w:spacing w:val="0"/>
          <w:w w:val="100"/>
          <w:position w:val="0"/>
          <w:shd w:val="clear" w:color="auto" w:fill="auto"/>
          <w:lang w:val="ru-RU" w:eastAsia="ru-RU" w:bidi="ru-RU"/>
        </w:rPr>
        <w:t xml:space="preserve">ООО «Волга-2023» (рег. № 5214-эп/23) на действия Заказчика </w:t>
      </w:r>
      <w:r>
        <w:rPr>
          <w:color w:val="000000"/>
          <w:spacing w:val="0"/>
          <w:w w:val="100"/>
          <w:position w:val="0"/>
          <w:shd w:val="clear" w:color="auto" w:fill="auto"/>
          <w:lang w:val="ru-RU" w:eastAsia="ru-RU" w:bidi="ru-RU"/>
        </w:rPr>
        <w:t>при осуществлении закупки путем проведения электронного запроса котировок на выполнение работ по замене светильников в Петуховском муниципальном округе (извещение № 0843500000223007202).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Заявитель указывает на неправомерные действия Заказчика в части установления конкретной модели (торговой марки) светильников в локальном сметном расчете, размещенном в составе извещения.</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По мнению Заявителя, действия Заказчика по указанию модели светильников</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«РЕВ 02 100ВтОК АС85-265В 1Р65 уличный (эквивалент ДКУ) .1а//Ш1у 5005822» ограничивают участников при указании одной торговой марки светильников.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рассмотреть жалобу в порядке Закона о контрактной системе; произвести приостановку действий котировки до выяснения всех обстоятельств; выдать Заказчику предписание о внесении изменений в техническое задание; отменить протоколы подведения итогов котировки и перевыставления аукциона с внесенными изменениями в извещение.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Представители Заказчика и Уполномоченного учреждения </w:t>
      </w:r>
      <w:r>
        <w:rPr>
          <w:color w:val="000000"/>
          <w:spacing w:val="0"/>
          <w:w w:val="100"/>
          <w:position w:val="0"/>
          <w:shd w:val="clear" w:color="auto" w:fill="auto"/>
          <w:lang w:val="ru-RU" w:eastAsia="ru-RU" w:bidi="ru-RU"/>
        </w:rPr>
        <w:t>с доводами, изложенными Заявителем в жалобе, не согласны по основаниям, изложенным в возражениях, которые приобщены к материалам дела по рассмотрению данной жалобы, просили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статьей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24.11.2023 Заказчиком на официальном сайте Единой информационной системы в сфере закупок (11Пр^///а1&lt;ир1&lt;1.доу.П1) (далее - ЕИС) опубликовано извещение № 0843500000223007202 о проведении электронного запроса котировок на выполнение работ по замене светильников в Петуховском муниципальном округе.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приобщенные к материалам дела по рассмотрению жалобы, проведя анализ информации, содержащейся в ЕИС,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w:t>
      </w:r>
      <w:r>
        <w:rPr>
          <w:color w:val="000000"/>
          <w:spacing w:val="0"/>
          <w:w w:val="100"/>
          <w:position w:val="0"/>
          <w:shd w:val="clear" w:color="auto" w:fill="auto"/>
          <w:lang w:val="ru-RU" w:eastAsia="ru-RU" w:bidi="ru-RU"/>
        </w:rPr>
        <w:t>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w:t>
      </w:r>
      <w:r>
        <w:rPr>
          <w:color w:val="000000"/>
          <w:spacing w:val="0"/>
          <w:w w:val="100"/>
          <w:position w:val="0"/>
          <w:shd w:val="clear" w:color="auto" w:fill="auto"/>
          <w:lang w:val="ru-RU" w:eastAsia="ru-RU" w:bidi="ru-RU"/>
        </w:rPr>
        <w:t>закона</w:t>
      </w:r>
      <w:r>
        <w:rPr>
          <w:color w:val="000000"/>
          <w:spacing w:val="0"/>
          <w:w w:val="100"/>
          <w:position w:val="0"/>
          <w:shd w:val="clear" w:color="auto" w:fill="auto"/>
          <w:lang w:val="ru-RU" w:eastAsia="ru-RU" w:bidi="ru-RU"/>
        </w:rPr>
        <w:t>,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w:t>
      </w:r>
      <w:r>
        <w:rPr>
          <w:color w:val="000000"/>
          <w:spacing w:val="0"/>
          <w:w w:val="100"/>
          <w:position w:val="0"/>
          <w:shd w:val="clear" w:color="auto" w:fill="auto"/>
          <w:lang w:val="ru-RU" w:eastAsia="ru-RU" w:bidi="ru-RU"/>
        </w:rPr>
        <w:t xml:space="preserve"> пункту 2 части 2 статьи 24 </w:t>
      </w:r>
      <w:r>
        <w:rPr>
          <w:color w:val="000000"/>
          <w:spacing w:val="0"/>
          <w:w w:val="100"/>
          <w:position w:val="0"/>
          <w:shd w:val="clear" w:color="auto" w:fill="auto"/>
          <w:lang w:val="ru-RU" w:eastAsia="ru-RU" w:bidi="ru-RU"/>
        </w:rPr>
        <w:t>Закона о контрактной системе, в том числе электронный запрос котировок.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50 Закона о контактной системе, электронный запрос котировок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определено,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информации, размещенной в ЕИС, в Техническом задании описания объекта закупки (извещение № 0843500000223007202) в последнем абзаце пункта 7 «Условия выполнения работ» Заказчиком отмечено, что все встречающиеся указания на товарные знаки читать со словами «эквивалент».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 вышеуказанного следует, что при формировании описания объекта закупки Заказчиком соблюдены положения статьи 33 Закона о контрактной системе, предусмотрена возможность поставки эквивалентной продукции, в связи с чем довод Заявителя относительно неправомерного указания Заказчиком в локальном сметном расчете модели светильников, ограничивающей участников одной торговой </w:t>
      </w:r>
      <w:r>
        <w:rPr>
          <w:color w:val="000000"/>
          <w:spacing w:val="0"/>
          <w:w w:val="100"/>
          <w:position w:val="0"/>
          <w:shd w:val="clear" w:color="auto" w:fill="auto"/>
          <w:lang w:val="ru-RU" w:eastAsia="ru-RU" w:bidi="ru-RU"/>
        </w:rPr>
        <w:t>маркой, не нашел своего подтверждения.</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Кроме того, 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Следовательно, бремя доказывания при рассмотрении жалобы в контрольном органе в сфере закупок</w:t>
      </w:r>
      <w:r>
        <w:rPr>
          <w:color w:val="000000"/>
          <w:spacing w:val="0"/>
          <w:w w:val="100"/>
          <w:position w:val="0"/>
          <w:shd w:val="clear" w:color="auto" w:fill="auto"/>
          <w:lang w:val="ru-RU" w:eastAsia="ru-RU" w:bidi="ru-RU"/>
        </w:rPr>
        <w:t xml:space="preserve"> Законом </w:t>
      </w:r>
      <w:r>
        <w:rPr>
          <w:color w:val="000000"/>
          <w:spacing w:val="0"/>
          <w:w w:val="100"/>
          <w:position w:val="0"/>
          <w:shd w:val="clear" w:color="auto" w:fill="auto"/>
          <w:lang w:val="ru-RU" w:eastAsia="ru-RU" w:bidi="ru-RU"/>
        </w:rPr>
        <w:t>о контрактной системе возлагается на лицо, подавшее жалобу в порядке</w:t>
      </w:r>
      <w:r>
        <w:rPr>
          <w:color w:val="000000"/>
          <w:spacing w:val="0"/>
          <w:w w:val="100"/>
          <w:position w:val="0"/>
          <w:shd w:val="clear" w:color="auto" w:fill="auto"/>
          <w:lang w:val="ru-RU" w:eastAsia="ru-RU" w:bidi="ru-RU"/>
        </w:rPr>
        <w:t xml:space="preserve"> Главы 6 </w:t>
      </w:r>
      <w:r>
        <w:rPr>
          <w:color w:val="000000"/>
          <w:spacing w:val="0"/>
          <w:w w:val="100"/>
          <w:position w:val="0"/>
          <w:shd w:val="clear" w:color="auto" w:fill="auto"/>
          <w:lang w:val="ru-RU" w:eastAsia="ru-RU" w:bidi="ru-RU"/>
        </w:rPr>
        <w:t>Закона о контрактной системе.</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Вместе с тем, ООО «Волга-2023» на заседание Комиссии не представлено документов, подтверждающих, что Заказчиком нарушены права какого-либо из участников закупки, а также Заявителя.</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Таким образом, Комиссия Курганского УФАС России приходит к выводу о необоснованности жалобы ООО «Волга-2023».</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Заказчика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280" w:line="240" w:lineRule="auto"/>
        <w:ind w:left="0" w:right="0" w:firstLine="8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статьей 105 Закона о контрактной системе, статьями 99, 106 Закона о контрактной системе, Комиссией Курганского УФАС России,</w:t>
      </w:r>
    </w:p>
    <w:p>
      <w:pPr>
        <w:pStyle w:val="Style15"/>
        <w:keepNext/>
        <w:keepLines/>
        <w:widowControl w:val="0"/>
        <w:shd w:val="clear" w:color="auto" w:fill="auto"/>
        <w:bidi w:val="0"/>
        <w:spacing w:before="0" w:line="240" w:lineRule="auto"/>
        <w:ind w:left="0" w:right="0" w:firstLine="0"/>
        <w:jc w:val="center"/>
      </w:pPr>
      <w:bookmarkStart w:id="9" w:name="bookmark9"/>
      <w:r>
        <w:rPr>
          <w:color w:val="000000"/>
          <w:spacing w:val="0"/>
          <w:w w:val="100"/>
          <w:position w:val="0"/>
          <w:shd w:val="clear" w:color="auto" w:fill="auto"/>
          <w:lang w:val="ru-RU" w:eastAsia="ru-RU" w:bidi="ru-RU"/>
        </w:rPr>
        <w:t>РЕШИЛА:</w:t>
      </w:r>
      <w:bookmarkEnd w:id="9"/>
    </w:p>
    <w:p>
      <w:pPr>
        <w:pStyle w:val="Style10"/>
        <w:keepNext w:val="0"/>
        <w:keepLines w:val="0"/>
        <w:widowControl w:val="0"/>
        <w:shd w:val="clear" w:color="auto" w:fill="auto"/>
        <w:bidi w:val="0"/>
        <w:spacing w:before="0" w:after="280" w:line="240" w:lineRule="auto"/>
        <w:ind w:left="0" w:right="0" w:firstLine="840"/>
        <w:jc w:val="both"/>
      </w:pPr>
      <w:r>
        <w:rPr>
          <w:color w:val="000000"/>
          <w:spacing w:val="0"/>
          <w:w w:val="100"/>
          <w:position w:val="0"/>
          <w:shd w:val="clear" w:color="auto" w:fill="auto"/>
          <w:lang w:val="ru-RU" w:eastAsia="ru-RU" w:bidi="ru-RU"/>
        </w:rPr>
        <w:t>Признать жалобу Общества с ограниченной ответственностью «Волга-2023» необоснованной.</w:t>
      </w:r>
    </w:p>
    <w:p>
      <w:pPr>
        <w:pStyle w:val="Style10"/>
        <w:keepNext w:val="0"/>
        <w:keepLines w:val="0"/>
        <w:widowControl w:val="0"/>
        <w:shd w:val="clear" w:color="auto" w:fill="auto"/>
        <w:bidi w:val="0"/>
        <w:spacing w:before="0" w:after="600" w:line="240" w:lineRule="auto"/>
        <w:ind w:left="0" w:right="0" w:firstLine="840"/>
        <w:jc w:val="both"/>
      </w:pPr>
      <w:r>
        <w:rPr>
          <w:i/>
          <w:iCs/>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leader="underscore" w:pos="7313" w:val="left"/>
        </w:tabs>
        <w:bidi w:val="0"/>
        <w:spacing w:before="0" w:after="340" w:line="240" w:lineRule="auto"/>
        <w:ind w:left="0" w:right="0" w:firstLine="0"/>
        <w:jc w:val="both"/>
      </w:pPr>
      <w:r>
        <w:rPr>
          <w:color w:val="00000A"/>
          <w:spacing w:val="0"/>
          <w:w w:val="100"/>
          <w:position w:val="0"/>
          <w:shd w:val="clear" w:color="auto" w:fill="auto"/>
          <w:lang w:val="ru-RU" w:eastAsia="ru-RU" w:bidi="ru-RU"/>
        </w:rPr>
        <w:t xml:space="preserve">Заместитель Председателя Комиссии: </w:t>
        <w:tab/>
        <w:t>/ И.М. Стрижова</w:t>
      </w:r>
    </w:p>
    <w:p>
      <w:pPr>
        <w:pStyle w:val="Style10"/>
        <w:keepNext w:val="0"/>
        <w:keepLines w:val="0"/>
        <w:widowControl w:val="0"/>
        <w:shd w:val="clear" w:color="auto" w:fill="auto"/>
        <w:tabs>
          <w:tab w:pos="5064" w:val="left"/>
          <w:tab w:leader="underscore" w:pos="7313" w:val="left"/>
        </w:tabs>
        <w:bidi w:val="0"/>
        <w:spacing w:before="0" w:after="340" w:line="240" w:lineRule="auto"/>
        <w:ind w:left="0" w:right="0" w:firstLine="0"/>
        <w:jc w:val="both"/>
      </w:pPr>
      <w:r>
        <w:rPr>
          <w:color w:val="00000A"/>
          <w:spacing w:val="0"/>
          <w:w w:val="100"/>
          <w:position w:val="0"/>
          <w:shd w:val="clear" w:color="auto" w:fill="auto"/>
          <w:lang w:val="ru-RU" w:eastAsia="ru-RU" w:bidi="ru-RU"/>
        </w:rPr>
        <w:t>Члены Комиссии:</w:t>
        <w:tab/>
        <w:tab/>
        <w:t>/ М.П. Чеботина</w:t>
      </w:r>
    </w:p>
    <w:p>
      <w:pPr>
        <w:pStyle w:val="Style10"/>
        <w:keepNext w:val="0"/>
        <w:keepLines w:val="0"/>
        <w:widowControl w:val="0"/>
        <w:shd w:val="clear" w:color="auto" w:fill="auto"/>
        <w:tabs>
          <w:tab w:leader="underscore" w:pos="2246" w:val="left"/>
        </w:tabs>
        <w:bidi w:val="0"/>
        <w:spacing w:before="0" w:after="300" w:line="240" w:lineRule="auto"/>
        <w:ind w:left="0" w:right="860" w:firstLine="0"/>
        <w:jc w:val="right"/>
      </w:pPr>
      <w:r>
        <w:rPr>
          <w:color w:val="00000A"/>
          <w:spacing w:val="0"/>
          <w:w w:val="100"/>
          <w:position w:val="0"/>
          <w:shd w:val="clear" w:color="auto" w:fill="auto"/>
          <w:lang w:val="ru-RU" w:eastAsia="ru-RU" w:bidi="ru-RU"/>
        </w:rPr>
        <w:tab/>
        <w:t>/ А.Ю. Колпакова</w:t>
      </w:r>
    </w:p>
    <w:sectPr>
      <w:headerReference w:type="default" r:id="rId10"/>
      <w:footerReference w:type="default" r:id="rId11"/>
      <w:footnotePr>
        <w:pos w:val="pageBottom"/>
        <w:numFmt w:val="decimal"/>
        <w:numRestart w:val="continuous"/>
      </w:footnotePr>
      <w:pgSz w:w="11900" w:h="16840"/>
      <w:pgMar w:top="1662" w:right="784" w:bottom="1254" w:left="75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2023-3967</w:t>
                          </w:r>
                        </w:p>
                      </w:txbxContent>
                    </wps:txbx>
                    <wps:bodyPr wrap="none" lIns="0" tIns="0" rIns="0" bIns="0">
                      <a:spAutoFit/>
                    </wps:bodyPr>
                  </wps:wsp>
                </a:graphicData>
              </a:graphic>
            </wp:anchor>
          </w:drawing>
        </mc:Choice>
        <mc:Fallback>
          <w:pict>
            <v:shape id="_x0000_s103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534670</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2023-3967</w:t>
                          </w:r>
                        </w:p>
                      </w:txbxContent>
                    </wps:txbx>
                    <wps:bodyPr wrap="none" lIns="0" tIns="0" rIns="0" bIns="0">
                      <a:spAutoFit/>
                    </wps:bodyPr>
                  </wps:wsp>
                </a:graphicData>
              </a:graphic>
            </wp:anchor>
          </w:drawing>
        </mc:Choice>
        <mc:Fallback>
          <w:pict>
            <v:shape id="_x0000_s1041" type="#_x0000_t202" style="position:absolute;margin-left:42.100000000000001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3735070</wp:posOffset>
              </wp:positionH>
              <wp:positionV relativeFrom="page">
                <wp:posOffset>759460</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294.10000000000002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4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8"/>
      <w:szCs w:val="48"/>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spacing w:after="28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s>
</file>