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548640</wp:posOffset>
                </wp:positionV>
                <wp:extent cx="1408430" cy="16827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8430" cy="1682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АО «ЕЭТП» ко@го8екогд.ги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ООО АДЕКО ас1е1&lt;олтп@таП.П1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ФГБОУ МГГЭУ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Ьос1го\@1тддеи.П1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20.25pt;margin-top:43.200000000000003pt;width:110.90000000000001pt;height:132.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АО «ЕЭТП» ко@го8екогд.ги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33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ООО АДЕКО ас1е1&lt;олтп@таП.П1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ФГБОУ МГГЭУ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Ьос1го\@1тддеи.П1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500" w:right="0" w:firstLine="88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 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1320" w:right="0" w:firstLine="0"/>
        <w:jc w:val="both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560" w:right="0" w:firstLine="0"/>
        <w:jc w:val="left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11"/>
        <w:keepNext/>
        <w:keepLines/>
        <w:widowControl w:val="0"/>
        <w:shd w:val="clear" w:color="auto" w:fill="auto"/>
        <w:tabs>
          <w:tab w:pos="1990" w:val="left"/>
        </w:tabs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52768/23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№077/06/106-17361/2023 об устранении нарушений</w:t>
        <w:br/>
        <w:t>законодательства о контрактной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06.12.2023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06.12.2023 по делу №077/06/106-17361/2023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«Адеко» (далее — Заявитель) на действия ФГБОУИ ВО МГГЭУ (далее — Заказчик) при проведении открытого конкурса в электронной форме на право заключения государственного контракта на выполнение комплекса работ по корректировке и согласованию проектно-сметной документации объекта незавершенного строительства - общежития на 450 мест ФГБОУ ИВО «Московский государственный гуманитарно-экономический университет» по адресу: г. Москва, ул. Лосиноостровская, д.49 (Закупка №0373100047723000017) (далее —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21" w:left="1106" w:header="0" w:footer="3" w:gutter="0"/>
          <w:pgNumType w:start="1"/>
          <w:cols w:space="720"/>
          <w:noEndnote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Конкурсной комиссии отменить Протокол подведения итогов, Протокол рассмотрения и оценки вторых частей заявок, в случае единственной поданной заявки на участие в открытом конкурсе в электронной форме Протокол рассмотрения единственной заявки (далее - Протоколы).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2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окончательных предложений о цене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2" w:val="left"/>
        </w:tabs>
        <w:bidi w:val="0"/>
        <w:spacing w:before="0" w:after="4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конкурсе;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об отмене Протоколов, Протокола окончательных предложений о цене контракта,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электронном конкурсе,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открытого конкурса в электронной форме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06.12.2023 по делу №077/06/106-17361/2023,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и время окончания срока подачи заявок на участие в конкурсе, дату и время рассмотрения и оценки первых частей заявок на участие в конкурсе, дату подачи участниками открытого конкурса в электронной форме окончательных предложений о цене контракта, дату и время рассмотрения и оценки вторых частей заявок на участие в конкурсе, а также разместить в единой информационной системе информацию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 При этом дата окончания срока подачи заявок на участие в конкурсе должна быть назначена в соответствии с ч. 4 ст.42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дату подачи окончательных предложений и разместить на электронной площадке информацию о времени начала и окончания подачи окончательных предложений;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рассмотрения и оценки вторых частей заявок на участие в конкурсе.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Конкурсной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06.12.2023 по делу №077/06/106- 17361/2023.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10.01.2024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1о77@Та^цоу.ги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06.12.2023 по делу №077/06/106-17361/2023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58" w:right="528" w:bottom="1268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99999999999999pt;margin-top:10.pt;width:145.70000000000002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9430" simplePos="0" relativeHeight="125829383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200025</wp:posOffset>
            </wp:positionV>
            <wp:extent cx="353695" cy="53657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602615</wp:posOffset>
                </wp:positionV>
                <wp:extent cx="1280160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5E5E5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Arial" w:eastAsia="Arial" w:hAnsi="Arial" w:cs="Arial"/>
                                <w:color w:val="E5E5E5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1.10000000000002pt;margin-top:47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5E5E5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Arial" w:eastAsia="Arial" w:hAnsi="Arial" w:cs="Arial"/>
                          <w:color w:val="E5E5E5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291465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5pt;margin-top:22.94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4" behindDoc="0" locked="0" layoutInCell="1" allowOverlap="1">
                <wp:simplePos x="0" y="0"/>
                <wp:positionH relativeFrom="page">
                  <wp:posOffset>6038850</wp:posOffset>
                </wp:positionH>
                <wp:positionV relativeFrom="paragraph">
                  <wp:posOffset>127000</wp:posOffset>
                </wp:positionV>
                <wp:extent cx="118237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5.5pt;margin-top:10.pt;width:93.100000000000009pt;height:19.900000000000002pt;z-index:-125829369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СЮЕ9СЕАА6006СА0200424А9502ЕС296Е8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22.12.2022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>по 16.03.2024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3072765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3569335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1.05000000000001pt;margin-top:36.550000000000004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44999999999999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7575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6366183222Р5ОСЕ2САЗЕ6О732820С91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23.01.2023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180" w:right="0" w:firstLine="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3072765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3569335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05000000000001pt;margin-top:36.30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3523615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44999999999999pt;margin-top:11.85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37373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008926921ЕВ71Е0631А2ЕР19ЕВВ8Е80В4Е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73737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62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2023-59893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6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2023-59893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2023-59893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00000000000004pt;margin-top:794.70000000000005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2023-59893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37.5pt;width:5.29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8">
    <w:name w:val="Колонтитул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after="140"/>
      <w:ind w:left="2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7">
    <w:name w:val="Колонтитул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1980"/>
      <w:ind w:firstLine="18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200"/>
      <w:ind w:firstLine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