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717550</wp:posOffset>
                </wp:positionH>
                <wp:positionV relativeFrom="paragraph">
                  <wp:posOffset>716280</wp:posOffset>
                </wp:positionV>
                <wp:extent cx="2584450" cy="315468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4450" cy="3154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  <w:br/>
                              <w:t>по Волгоградской области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7-я Гвардейская, д. 12, г. Волгоград, 400005</w:t>
                              <w:br/>
                              <w:t>тел. (8442) 24-22-65, факс (8442) 24-22-76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е-тай: 1о34@Га8.§оу.ги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994" w:val="left"/>
                              </w:tabs>
                              <w:bidi w:val="0"/>
                              <w:spacing w:before="0" w:line="240" w:lineRule="auto"/>
                              <w:ind w:left="0" w:right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1,12.2023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№ 9232/23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20"/>
                              <w:ind w:left="0" w:right="0" w:firstLine="0"/>
                              <w:jc w:val="both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РЕШЕНИЕ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по делу № 034/06/105-1446/2023 о нарушении законодательства о контрактной системе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5pt;margin-top:56.399999999999999pt;width:203.5pt;height:248.40000000000001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  <w:br/>
                        <w:t>по Волгоградской области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7-я Гвардейская, д. 12, г. Волгоград, 400005</w:t>
                        <w:br/>
                        <w:t>тел. (8442) 24-22-65, факс (8442) 24-22-76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е-тай: 1о34@Га8.§оу.ги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994" w:val="left"/>
                        </w:tabs>
                        <w:bidi w:val="0"/>
                        <w:spacing w:before="0" w:line="240" w:lineRule="auto"/>
                        <w:ind w:left="0" w:right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1,12.2023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№ 9232/23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20"/>
                        <w:ind w:left="0" w:right="0" w:firstLine="0"/>
                        <w:jc w:val="both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РЕШЕНИЕ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по делу № 034/06/105-1446/2023 о нарушении законодательства о контрактной системе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«Фармконтракт»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пер. Тихвинский, д.11, стр.2, эт.5, каб.11Ж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Москва, 127055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"mailto:farmkontrakt_pap@mail.ru"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Гагткоп1гак1рар@та|1. ги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ГУЗ «Клиническая больница скорой медицинской помощи № 7»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ул, Казахская, д.1, Волгоград, 400002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2акирИ@кЪ8тр7.ги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«Волгоградская областная клиническая больница № 1» ул. Ангарская, д.13, Волгоград, 400081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«Волгоградский областной клинический кардиологический центр» пр. Университетский, д.106, Волгоград, 400062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«Городская клиническая больница №1 им.С.З.Фишера» пр. Ленина, д. 137, г. Волжский, Волгоградская обл., 404120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«Волгоградский областной клинический онкологический диспансер» ул. Землячки, д.78, Волгоград, 400117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ГУЗ «Клиническая больница скорой медицинской помощи №15»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Андижанская, д. 1А, Волгоград, 400026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«Городская клиническая больница скорой медицинской помощи № 25» ул. Землячки, д. 74, Волгоград, 400138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84" w:right="738" w:bottom="1226" w:left="6401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ГУЗ «Поликлиника № 4» ул. Академическая, д.14, Волгоград, 400001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21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/>
        <w:keepLines/>
        <w:framePr w:w="2486" w:h="514" w:wrap="none" w:vAnchor="text" w:hAnchor="page" w:x="109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ПНИ 111111111111111111</w:t>
      </w:r>
      <w:bookmarkEnd w:id="0"/>
    </w:p>
    <w:p>
      <w:pPr>
        <w:widowControl w:val="0"/>
        <w:spacing w:after="51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738" w:bottom="1216" w:left="109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360" w:after="260" w:line="240" w:lineRule="auto"/>
        <w:ind w:left="61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ВО «Центр организации закупок» ул. Новороссийская,д.15, Волгоград, 400066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61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034/06/105-1446/2023</w:t>
        <w:br/>
        <w:t>о нарушении законодательства о контрактной системе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9758" w:val="left"/>
        </w:tabs>
        <w:bidi w:val="0"/>
        <w:spacing w:before="0" w:after="260" w:line="240" w:lineRule="auto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06 декабря 2023 года</w:t>
        <w:tab/>
        <w:t>Волгоград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4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4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Литвинов Р.А. - председатель Комиссии, начальник отдела контроля государственных и муниципальных закупок, недобросовестной конкуренции и рекламы;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4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Моисеев С.В. - член Комиссии, заместитель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4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Субботин А.А. - член Комиссии, главный специалист-эксперт отдела контроля государственных и муниципальных закупок, недобросовестной конкуренции и рекламы, осуществляя рассмотрение жалобы дистанционно (посредством видеоконференц</w:t>
        <w:softHyphen/>
        <w:t>связи) с участием: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4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Васильева В.А. - представителя ГУЗ «Клиническая больница скорой медицинской помощи № 7» на основании доверенности от 11.01.2023;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4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Зосимовой Е.В. - представителя ГКУ ВО «Центр организации закупок» (далее - Уполномоченное учреждение) на основании доверенности от 09.01.2023,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4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«Фармконтракт» (далее - Заявитель) на действия комиссии при проведении электронного аукциона «Поставка лекарственного препарата для медицинского применения ГАДОБУТРОЛ (ЛОТ №877/54064)» (номер извещения 0329200062223009272)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9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4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13.11.2023 на официальном сайте Единой информационной системы (далее - ЕИС) было опубликовано извещение о проведении аукциона в электронной форме «Поставка лекарственного препарата для медицинского применения ГАДОБУТРОЛ (ЛОТ №877/54064)» (номер извещения 0329200062223009272). Начальная (максимальная) цена контракта (далее - НМЦК) 9 716 667,63 российских рублей.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4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доводу Заявителя комиссия по осуществлению закупок неправомерно признала заявку ООО «МСК» победителем аукциона.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4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обоснование своей позиции Заявитель ссылается на то, что предложенный в составе заявки ООО «МСК» лекарственный препарат «Гадобутрол» не соответствует требованиям извещения.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5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установила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5 ст. 49 Закона № 44-ФЗ члены комиссии по осуществлению закупок: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0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рассматривают заявки на участие в закупке, информацию и документы, направленные оператором электронной площадки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заявку, и с учетом положений нормативных правовых актов, принятых в соответствии со статьей 14 настоящего Федерального закона. Заявке на участие в закупке победителя определения поставщика (подрядчика, исполнителя) присваивается первый номер.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о проведении совместного аукциона установлены характеристики закупаемого товара:</w:t>
      </w:r>
    </w:p>
    <w:tbl>
      <w:tblPr>
        <w:tblOverlap w:val="never"/>
        <w:jc w:val="center"/>
        <w:tblLayout w:type="fixed"/>
      </w:tblPr>
      <w:tblGrid>
        <w:gridCol w:w="1171"/>
        <w:gridCol w:w="1747"/>
        <w:gridCol w:w="1906"/>
        <w:gridCol w:w="1478"/>
        <w:gridCol w:w="1027"/>
        <w:gridCol w:w="1498"/>
        <w:gridCol w:w="1450"/>
      </w:tblGrid>
      <w:tr>
        <w:trPr>
          <w:trHeight w:val="373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№ 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Международное непатентованное (химическое, группировочное) наименование (МНН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Сведения о лекарственных формах, дозировках и единицах измерения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, а также упаковках лекарственного препарата, Код ОКПД 2 (ОК) 034</w:t>
              <w:softHyphen/>
              <w:t>2014 (КПЕС 2008)/Код КТРУ (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u w:val="single"/>
                <w:shd w:val="clear" w:color="auto" w:fill="auto"/>
                <w:lang w:val="ru-RU" w:eastAsia="ru-RU" w:bidi="ru-RU"/>
              </w:rPr>
              <w:t>основной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 xml:space="preserve"> вариант поставки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Сведения о лекарственны х формах, дозировках и единицах измерения, а также упаковках лекарственног о препарата, код ОКПД 2 (ОК) 034-2014 (КПЕС 2008)/Код КТРУ (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u w:val="single"/>
                <w:shd w:val="clear" w:color="auto" w:fill="auto"/>
                <w:lang w:val="ru-RU" w:eastAsia="ru-RU" w:bidi="ru-RU"/>
              </w:rPr>
              <w:t xml:space="preserve">альтернативн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ый вариант поставки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Кол-во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Лекарственны й препарат включен в перечень ЖНВЛП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Закупка осуществляетс я по торговому наименованию</w:t>
            </w:r>
          </w:p>
        </w:tc>
      </w:tr>
      <w:tr>
        <w:trPr>
          <w:trHeight w:val="3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ГАДОБУТРОЛ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РАСТВОР ДЛЯ ВНУТРИВЕНН ОГО ВВЕДЕНИЯ, 604.72 мг/мл, СМ[3*];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vertAlign w:val="superscript"/>
                <w:lang w:val="ru-RU" w:eastAsia="ru-RU" w:bidi="ru-RU"/>
              </w:rPr>
              <w:t>Л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МЛ (мл), 21.20.23.112/ 21.20.23.112</w:t>
              <w:softHyphen/>
              <w:t>000012-1</w:t>
              <w:softHyphen/>
              <w:t>00034</w:t>
              <w:softHyphen/>
              <w:t>0000000000000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4 500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нет</w:t>
            </w:r>
          </w:p>
        </w:tc>
      </w:tr>
      <w:tr>
        <w:trPr>
          <w:trHeight w:val="167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ГАДОБУТРОЛ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РАСТВОР ДЛЯ ВНУТРИВЕНН ОГО ВВЕДЕНИЯ, 604.72 мг/мл, СМ[3*];ЛМЛ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7 312,5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нет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1171"/>
        <w:gridCol w:w="1747"/>
        <w:gridCol w:w="1906"/>
        <w:gridCol w:w="1478"/>
        <w:gridCol w:w="1027"/>
        <w:gridCol w:w="1498"/>
        <w:gridCol w:w="1450"/>
      </w:tblGrid>
      <w:tr>
        <w:trPr>
          <w:trHeight w:val="167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02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(мл), 21.20.23.112/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02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21.20.23.112</w:t>
              <w:softHyphen/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02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000012-1</w:t>
              <w:softHyphen/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02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00034</w:t>
              <w:softHyphen/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02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0000000000000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2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ГАДОБУТРОЛ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РАСТВОР ДЛЯ ВНУТРИВЕНН ОГО ВВЕДЕНИЯ, 604.72 мг/мл, СМ[3*];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vertAlign w:val="superscript"/>
                <w:lang w:val="ru-RU" w:eastAsia="ru-RU" w:bidi="ru-RU"/>
              </w:rPr>
              <w:t>Л</w:t>
            </w: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МЛ (мл), 21.20.23.112/ 21.20.23.112</w:t>
              <w:softHyphen/>
              <w:t>000012-1</w:t>
              <w:softHyphen/>
              <w:t>00034</w:t>
              <w:softHyphen/>
              <w:t>0000000000000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43 725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нет</w:t>
            </w:r>
          </w:p>
        </w:tc>
      </w:tr>
    </w:tbl>
    <w:p>
      <w:pPr>
        <w:widowControl w:val="0"/>
        <w:spacing w:after="279" w:line="1" w:lineRule="exact"/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Заявка победителя закупки содержала предложение о поставке товара со следующими характеристиками:</w:t>
      </w:r>
    </w:p>
    <w:tbl>
      <w:tblPr>
        <w:tblOverlap w:val="never"/>
        <w:jc w:val="center"/>
        <w:tblLayout w:type="fixed"/>
      </w:tblPr>
      <w:tblGrid>
        <w:gridCol w:w="571"/>
        <w:gridCol w:w="850"/>
        <w:gridCol w:w="1138"/>
        <w:gridCol w:w="1272"/>
        <w:gridCol w:w="1560"/>
        <w:gridCol w:w="850"/>
        <w:gridCol w:w="710"/>
        <w:gridCol w:w="706"/>
        <w:gridCol w:w="1138"/>
        <w:gridCol w:w="710"/>
        <w:gridCol w:w="710"/>
        <w:gridCol w:w="566"/>
      </w:tblGrid>
      <w:tr>
        <w:trPr>
          <w:trHeight w:val="20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№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ОКПД2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Междунар одное непатентов анное наименова ние лекарствен ного средства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Предложени е участника размещения заказа: Торговое наименован 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Технические, функциональн ые, качественные и другие характеристики товара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Произво дитель / Страна происхо ждения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Ед. изм. соглас но тех. Задан ию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Кол-во соглас но тех. Задан ию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Сведения о регистраци 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Налич ие лекарс твенн ого препа рата в переч не ЖНВ ЛП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Остат очный срок годнос ти на момен т постав 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Кол- во упак овок</w:t>
            </w:r>
          </w:p>
        </w:tc>
      </w:tr>
      <w:tr>
        <w:trPr>
          <w:trHeight w:val="15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21.20.23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.112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Гадобутрол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Гадобутрол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раствор для внутривенного введения 1ммоль/мл 5мл шприц 5 коробки картонные для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стационаров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Джодас Экспои м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Пвт.Лтд / Индия 356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Милл илитр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4500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ЛП-006899 от 07.04.2021 Держатель РУ: Джодас Экспоим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ООО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не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менее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12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месяц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ев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180</w:t>
            </w:r>
          </w:p>
        </w:tc>
      </w:tr>
      <w:tr>
        <w:trPr>
          <w:trHeight w:val="15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21.20.23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.112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Гадобутрол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Гадобутрол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раствор для внутривенного введения 1ммоль/мл 7,5мл шприц 5 коробки картонные для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стационаров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Джодас Экспои м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Пвт.Лтд / Индия 356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Милл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илитр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7 312, 5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ЛП-006899 от 07.04.2021 Держатель РУ: Джодас Экспоим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ООО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не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менее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12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33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месяц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ев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195</w:t>
            </w:r>
          </w:p>
        </w:tc>
      </w:tr>
      <w:tr>
        <w:trPr>
          <w:trHeight w:val="180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3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21.20.23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.112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Гадобутрол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Гадобутрол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раствор для внутривенного введения 1ммоль/мл 15мл флаконы 5 коробки картонные для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стационаров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Джодас Экспои м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Пвт.Лтд / Индия 356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Милл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илитр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43 725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ЛП-006899 от 07.04.2021 Держатель РУ: Джодас Экспоим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ООО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не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менее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12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месяц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ев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583</w:t>
            </w:r>
          </w:p>
        </w:tc>
      </w:tr>
    </w:tbl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4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050" w:val="left"/>
        </w:tabs>
        <w:bidi w:val="0"/>
        <w:spacing w:before="0" w:after="0" w:line="240" w:lineRule="auto"/>
        <w:ind w:left="84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050" w:val="left"/>
        </w:tabs>
        <w:bidi w:val="0"/>
        <w:spacing w:before="0" w:after="0" w:line="240" w:lineRule="auto"/>
        <w:ind w:left="84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050" w:val="left"/>
        </w:tabs>
        <w:bidi w:val="0"/>
        <w:spacing w:before="0" w:after="0" w:line="240" w:lineRule="auto"/>
        <w:ind w:left="84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050" w:val="left"/>
        </w:tabs>
        <w:bidi w:val="0"/>
        <w:spacing w:before="0" w:after="0" w:line="240" w:lineRule="auto"/>
        <w:ind w:left="84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050" w:val="left"/>
        </w:tabs>
        <w:bidi w:val="0"/>
        <w:spacing w:before="0" w:after="0" w:line="240" w:lineRule="auto"/>
        <w:ind w:left="84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050" w:val="left"/>
        </w:tabs>
        <w:bidi w:val="0"/>
        <w:spacing w:before="0" w:after="0" w:line="240" w:lineRule="auto"/>
        <w:ind w:left="84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пунктом 4 статьи 2 Федерального закона от 4 июня 2018 года ^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710" w:val="left"/>
        </w:tabs>
        <w:bidi w:val="0"/>
        <w:spacing w:before="0" w:after="0" w:line="240" w:lineRule="auto"/>
        <w:ind w:left="15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частью 6 статьи 45 настоящего Федерального закона;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050" w:val="left"/>
        </w:tabs>
        <w:bidi w:val="0"/>
        <w:spacing w:before="0" w:after="0" w:line="240" w:lineRule="auto"/>
        <w:ind w:left="84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050" w:val="left"/>
        </w:tabs>
        <w:bidi w:val="0"/>
        <w:spacing w:before="0" w:after="0" w:line="240" w:lineRule="auto"/>
        <w:ind w:left="84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4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Доказательств того, что в составе заявки победителя представлена недостоверная информация, на рассмотрение жалобы не представлено. При этом, Заявитель не обеспечил явку на рассмотрение жалобы и не обосновал позицию на основании каких конкретных положений эксплуатационных или иных документов можно сделать вывод о наличии недостоверной информации в составе заявки победителя.</w:t>
      </w:r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4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настоящем случае у комиссий по осуществлению закупок имелись правовые основания для признания заявки ООО «МСК» победителем аукциона, так как в заявке победителя были представлены сведения и информация в соответствии с требованиями извещения.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4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 жалоба ООО «Фармконтракт» на действия комиссии при проведении электронного аукциона «Поставка лекарственного препарата для медицинского применения ГАДОБУТРОЛ (ЛОТ №877/54064)» (номер извещения 0329200062223009272) является необоснованной.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84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главой 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5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4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«Фармконтракт» на действия комиссии при проведении электронного аукциона «Поставка лекарственного препарата для медицинского применения ГАДОБУТРОЛ (ЛОТ №877/54064)» (номер извещения 0329200062223009272) необоснованной.</w:t>
      </w:r>
    </w:p>
    <w:p>
      <w:pPr>
        <w:widowControl w:val="0"/>
        <w:spacing w:line="1" w:lineRule="exact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665" w:right="539" w:bottom="1333" w:left="32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69900" distB="371475" distL="0" distR="0" simplePos="0" relativeHeight="125829381" behindDoc="0" locked="0" layoutInCell="1" allowOverlap="1">
                <wp:simplePos x="0" y="0"/>
                <wp:positionH relativeFrom="page">
                  <wp:posOffset>767715</wp:posOffset>
                </wp:positionH>
                <wp:positionV relativeFrom="paragraph">
                  <wp:posOffset>469900</wp:posOffset>
                </wp:positionV>
                <wp:extent cx="1700530" cy="23495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05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60.450000000000003pt;margin-top:37.pt;width:133.90000000000001pt;height:18.5pt;z-index:-125829372;mso-wrap-distance-left:0;mso-wrap-distance-top:37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39750" distB="0" distL="0" distR="1789430" simplePos="0" relativeHeight="125829383" behindDoc="0" locked="0" layoutInCell="1" allowOverlap="1">
            <wp:simplePos x="0" y="0"/>
            <wp:positionH relativeFrom="page">
              <wp:posOffset>2666365</wp:posOffset>
            </wp:positionH>
            <wp:positionV relativeFrom="paragraph">
              <wp:posOffset>539750</wp:posOffset>
            </wp:positionV>
            <wp:extent cx="353695" cy="53657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3129915</wp:posOffset>
                </wp:positionH>
                <wp:positionV relativeFrom="paragraph">
                  <wp:posOffset>942340</wp:posOffset>
                </wp:positionV>
                <wp:extent cx="1280160" cy="1035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5E5E5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6.45000000000002pt;margin-top:74.20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5E5E5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3084195</wp:posOffset>
                </wp:positionH>
                <wp:positionV relativeFrom="paragraph">
                  <wp:posOffset>631190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2.84999999999999pt;margin-top:49.700000000000003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69900" distB="371475" distL="0" distR="0" simplePos="0" relativeHeight="125829384" behindDoc="0" locked="0" layoutInCell="1" allowOverlap="1">
                <wp:simplePos x="0" y="0"/>
                <wp:positionH relativeFrom="page">
                  <wp:posOffset>6147435</wp:posOffset>
                </wp:positionH>
                <wp:positionV relativeFrom="paragraph">
                  <wp:posOffset>469900</wp:posOffset>
                </wp:positionV>
                <wp:extent cx="1029970" cy="23495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Р.А. Литвинов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4.05000000000001pt;margin-top:37.pt;width:81.100000000000009pt;height:18.5pt;z-index:-125829369;mso-wrap-distance-left:0;mso-wrap-distance-top:37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Р.А. Литвинов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Литвинов Руслан Андреевич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00Е089956625616472479Е43Е5ЕЕЭВОЕ85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05.07.2023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27.09.2024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35" w:line="240" w:lineRule="auto"/>
        <w:ind w:left="0" w:right="0" w:firstLine="0"/>
        <w:jc w:val="righ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2666365</wp:posOffset>
            </wp:positionH>
            <wp:positionV relativeFrom="paragraph">
              <wp:posOffset>63500</wp:posOffset>
            </wp:positionV>
            <wp:extent cx="353695" cy="40259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3084195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84999999999999pt;margin-top:12.2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С.В. Моисеев</w:t>
      </w:r>
    </w:p>
    <w:p>
      <w:pPr>
        <w:pStyle w:val="Style3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3780" w:right="0" w:firstLine="0"/>
        <w:jc w:val="left"/>
        <w:rPr>
          <w:sz w:val="11"/>
          <w:szCs w:val="11"/>
        </w:rPr>
      </w:pPr>
      <w:r>
        <w:rPr>
          <w:color w:val="E5E5E5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О СЕРТИФИКАТЕ ЭП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Моисеев Сергей Владимирович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ОООА54679929Е6Е1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Е4В07В1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ЭО1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А284АЗА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5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05.05.2023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28.07.2024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0" w:right="0" w:firstLine="0"/>
        <w:jc w:val="righ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2654300</wp:posOffset>
            </wp:positionH>
            <wp:positionV relativeFrom="paragraph">
              <wp:posOffset>50800</wp:posOffset>
            </wp:positionV>
            <wp:extent cx="365760" cy="40259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6576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3084195</wp:posOffset>
                </wp:positionH>
                <wp:positionV relativeFrom="paragraph">
                  <wp:posOffset>142240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84999999999999pt;margin-top:11.20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Субботин</w:t>
      </w:r>
    </w:p>
    <w:p>
      <w:pPr>
        <w:pStyle w:val="Style3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3780" w:right="0" w:firstLine="0"/>
        <w:jc w:val="left"/>
        <w:rPr>
          <w:sz w:val="11"/>
          <w:szCs w:val="11"/>
        </w:rPr>
      </w:pP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Субботин Андрей Анатольевич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00Е8С035АА7ЕС5ЕЕ57СОВ81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А57Э38ЕАС4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05.10.2022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>по 29.12.2023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Комиссии может быть обжаловано в Арбитражный суд Волгоградской области в течение трех месяцев со дня его принятия.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Исп.Субботин А.А. тел.8(8442) 24-22-64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49" w:bottom="1565" w:left="115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2023-9570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2023-9570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755650</wp:posOffset>
              </wp:positionH>
              <wp:positionV relativeFrom="page">
                <wp:posOffset>10018395</wp:posOffset>
              </wp:positionV>
              <wp:extent cx="6489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2023-9570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9.5pt;margin-top:788.85000000000002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2023-9570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3937635</wp:posOffset>
              </wp:positionH>
              <wp:positionV relativeFrom="page">
                <wp:posOffset>758190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10.05000000000001pt;margin-top:59.700000000000003pt;width:5.29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2"/>
      <w:sz w:val="18"/>
      <w:szCs w:val="18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2"/>
      <w:sz w:val="16"/>
      <w:szCs w:val="16"/>
      <w:u w:val="none"/>
    </w:rPr>
  </w:style>
  <w:style w:type="character" w:customStyle="1" w:styleId="CharStyle8">
    <w:name w:val="Основной текст (6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26">
    <w:name w:val="Другое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35">
    <w:name w:val="Основной текст (2)_"/>
    <w:basedOn w:val="DefaultParagraphFont"/>
    <w:link w:val="Style34"/>
    <w:rPr>
      <w:rFonts w:ascii="Arial" w:eastAsia="Arial" w:hAnsi="Arial" w:cs="Arial"/>
      <w:b w:val="0"/>
      <w:bCs w:val="0"/>
      <w:i w:val="0"/>
      <w:iCs w:val="0"/>
      <w:smallCaps w:val="0"/>
      <w:strike w:val="0"/>
      <w:color w:val="4A4A4A"/>
      <w:sz w:val="12"/>
      <w:szCs w:val="12"/>
      <w:u w:val="none"/>
    </w:rPr>
  </w:style>
  <w:style w:type="character" w:customStyle="1" w:styleId="CharStyle43">
    <w:name w:val="Основной текст (5)_"/>
    <w:basedOn w:val="DefaultParagraphFont"/>
    <w:link w:val="Style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4)"/>
    <w:basedOn w:val="Normal"/>
    <w:link w:val="CharStyle3"/>
    <w:pPr>
      <w:widowControl w:val="0"/>
      <w:shd w:val="clear" w:color="auto" w:fill="auto"/>
      <w:spacing w:after="160" w:line="266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2"/>
      <w:sz w:val="18"/>
      <w:szCs w:val="18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30" w:line="26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2"/>
      <w:sz w:val="16"/>
      <w:szCs w:val="16"/>
      <w:u w:val="none"/>
    </w:rPr>
  </w:style>
  <w:style w:type="paragraph" w:customStyle="1" w:styleId="Style7">
    <w:name w:val="Основной текст (6)"/>
    <w:basedOn w:val="Normal"/>
    <w:link w:val="CharStyle8"/>
    <w:pPr>
      <w:widowControl w:val="0"/>
      <w:shd w:val="clear" w:color="auto" w:fill="auto"/>
      <w:spacing w:after="320"/>
      <w:ind w:firstLine="1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25">
    <w:name w:val="Другое"/>
    <w:basedOn w:val="Normal"/>
    <w:link w:val="CharStyle2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34">
    <w:name w:val="Основной текст (2)"/>
    <w:basedOn w:val="Normal"/>
    <w:link w:val="CharStyle35"/>
    <w:pPr>
      <w:widowControl w:val="0"/>
      <w:shd w:val="clear" w:color="auto" w:fill="auto"/>
      <w:spacing w:after="40"/>
      <w:ind w:left="30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A4A4A"/>
      <w:sz w:val="12"/>
      <w:szCs w:val="12"/>
      <w:u w:val="none"/>
    </w:rPr>
  </w:style>
  <w:style w:type="paragraph" w:customStyle="1" w:styleId="Style42">
    <w:name w:val="Основной текст (5)"/>
    <w:basedOn w:val="Normal"/>
    <w:link w:val="CharStyle43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/Relationships>
</file>