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51760" distL="1174750" distR="1139190" simplePos="0" relativeHeight="125829378" behindDoc="0" locked="0" layoutInCell="1" allowOverlap="1">
            <wp:simplePos x="0" y="0"/>
            <wp:positionH relativeFrom="page">
              <wp:posOffset>1793240</wp:posOffset>
            </wp:positionH>
            <wp:positionV relativeFrom="paragraph">
              <wp:posOffset>12700</wp:posOffset>
            </wp:positionV>
            <wp:extent cx="511810" cy="59753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04215" distB="1713230" distL="312420" distR="264160" simplePos="0" relativeHeight="125829379" behindDoc="0" locked="0" layoutInCell="1" allowOverlap="1">
                <wp:simplePos x="0" y="0"/>
                <wp:positionH relativeFrom="page">
                  <wp:posOffset>930910</wp:posOffset>
                </wp:positionH>
                <wp:positionV relativeFrom="paragraph">
                  <wp:posOffset>716915</wp:posOffset>
                </wp:positionV>
                <wp:extent cx="2249170" cy="8318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8318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76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4562A3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562A3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Ростовской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3.299999999999997pt;margin-top:56.450000000000003pt;width:177.09999999999999pt;height:65.5pt;z-index:-125829374;mso-wrap-distance-left:24.600000000000001pt;mso-wrap-distance-top:55.450000000000003pt;mso-wrap-distance-right:20.800000000000001pt;mso-wrap-distance-bottom:134.9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76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4562A3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562A3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Ростовской области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1661160" distB="832485" distL="336550" distR="447040" simplePos="0" relativeHeight="125829381" behindDoc="0" locked="0" layoutInCell="1" allowOverlap="1">
                <wp:simplePos x="0" y="0"/>
                <wp:positionH relativeFrom="page">
                  <wp:posOffset>955040</wp:posOffset>
                </wp:positionH>
                <wp:positionV relativeFrom="paragraph">
                  <wp:posOffset>1673860</wp:posOffset>
                </wp:positionV>
                <wp:extent cx="2042160" cy="75565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2160" cy="755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562A3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пр. Ворошиловский, 2/2, офис 403</w:t>
                              <w:br/>
                              <w:t>г. Ростов-на-Дону, 344006</w:t>
                              <w:br/>
                              <w:t>тел. (863) 263-31-04, факс (863) 240-99-59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76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562A3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е-тай: 1о61@Га5.§оу.ги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8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2323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>штамп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64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2323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>регистрации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4562A3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>кг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75.200000000000003pt;margin-top:131.80000000000001pt;width:160.80000000000001pt;height:59.5pt;z-index:-125829372;mso-wrap-distance-left:26.5pt;mso-wrap-distance-top:130.80000000000001pt;mso-wrap-distance-right:35.200000000000003pt;mso-wrap-distance-bottom:65.54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562A3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пр. Ворошиловский, 2/2, офис 403</w:t>
                        <w:br/>
                        <w:t>г. Ростов-на-Дону, 344006</w:t>
                        <w:br/>
                        <w:t>тел. (863) 263-31-04, факс (863) 240-99-59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76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562A3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е-тай: 1о61@Га5.§оу.ги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8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2323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>штамп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64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232323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>регистрации</w:t>
                        <w:tab/>
                      </w:r>
                      <w:r>
                        <w:fldChar w:fldCharType="end"/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4562A3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>кг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75305" distB="0" distL="117475" distR="114300" simplePos="0" relativeHeight="125829383" behindDoc="0" locked="0" layoutInCell="1" allowOverlap="1">
            <wp:simplePos x="0" y="0"/>
            <wp:positionH relativeFrom="page">
              <wp:posOffset>735965</wp:posOffset>
            </wp:positionH>
            <wp:positionV relativeFrom="paragraph">
              <wp:posOffset>3088005</wp:posOffset>
            </wp:positionV>
            <wp:extent cx="2597150" cy="176530"/>
            <wp:wrapSquare wrapText="righ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765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2621915</wp:posOffset>
                </wp:positionV>
                <wp:extent cx="2578735" cy="16129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4562A3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700000000000003pt;margin-top:206.45000000000002pt;width:203.05000000000001pt;height:12.7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 w:val="0"/>
                          <w:bCs w:val="0"/>
                          <w:color w:val="4562A3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8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Общество с ограниченной ответственностью «МЕДОБОРУДОВАНИЕ» (далее - Заявитель)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пр. Нагорный, 10, корп. 2, г. Москва, 117105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ЕтаП: ашду@Н§1.ш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Телефон: 7 9037906238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бюджетное учреждение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8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Ростовской области «Городская поликлиника №5» в г. Шахты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8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(далее - Заказчик)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Ворошилова, 15, г. Шахты, Ростовская обл., 346527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ЕтаП: тЬих_др5@Ьк.ш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720" w:right="0" w:firstLine="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Телефон: 8-8636-200125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514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 (далее - Оператор электронной площадки)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51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ко@118-1епдег.ш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результатам рассмотрения дела</w:t>
        <w:br/>
        <w:t>№061/06/23-4389/2023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451" w:val="left"/>
        </w:tabs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07.12.2023</w:t>
        <w:tab/>
        <w:t>г. Ростов-на-Дону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451" w:val="left"/>
        </w:tabs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Ростовской области (далее - Ростовское УФАС России, Комиссия) по контролю соблюдения законодательства в сфере закупок в составе: Председатель Комиссии:</w:t>
        <w:tab/>
        <w:t>М.А. Благодарев,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45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С.А. Евстратова,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А.С. Вишнякова,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дело №061/06/23-4389/2023 по жалобе Заявителя о нарушении Заказчиком при проведении электронного аукциона №0358300397723000060 «Субсидия бюджетным учреждениям на реализацию региональных проектов модернизации первичного звена здравоохранения (Оснащение и переоснащение медицинских организаций оборудованием по перечню, утвержденному Министерством здравоохранения Российской Федерации в соответствии со стандартами оснащения медицинских организаций (их структурных подразделений), предусмотренными положениями об организации оказания медицинской помощи по видам медицинской помощи, порядками оказания медицинской помощи либо правилами проведения лабораторных, инструментальных, патолого-анатомических и иных видов диагностических исследований, утвержденных Министерством здравоохранения Российской Федерации государственной программы Ростовской области «Развитие здравоохранения» (далее - аукцион) норм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Закон), путем использования системы видеоконференц-связи (ВКС) при участии представителя Заказчика - Кувичко Е.Е. (доверенность от 06.12.2023 №713), в отсутствие представителя Заявителя (уведомлен надлежащим образом, ходатайств не поступало),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220" w:line="240" w:lineRule="auto"/>
        <w:ind w:left="460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Ростовское УФАС России поступила жалоба ООО «МЕДОБОРУДОВАНИЕ» на действия государственного бюджетного учреждения Ростовской области «Городская поликлиника №5» в г. Шахты при разработке извещения к электронному аукциону.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в возражениях на жалобу (от 06.12.2023 №712):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отрицал нарушения Закона в действиях Заказчика;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разъяснил причины установления спорных положений описания объекта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представил пояснения по доводу жалобы.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ч.ч.1,3 ст.99 Закона, в ходе рассмотрения дела установлено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Заказчиком в Единой информационной системе (ЕИС) на официальном сайте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^^^..2акирк1 ,доу. ги</w:t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23.11.2023 размещено извещение о проведении закупки №0358300397723000060, согласно которому: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установлены дата и время окончания подачи заявок - 01.12.2023 09:00 (МСК);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(НМЦК) составила 2 600 000,00 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протоколом подведения итогов поставщика (подрядчика, исполнителя) от 05.12.2023 №ИЭА1, на участие в закупке подано 3 заявки, 1 из которых признана соответствующей требованиям извещения о проведении закупки, в связи с чем аукцион признан несостоявшимся на основании п. 2 ч. 1 ст. 52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Рассматриваемая закупка осуществляется в рамках реализации национального проекта «Здравоохранение».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Заявителя, Заказчиком неправомерно установлены дополнительные характеристики к приобретаемому медицинскому оборудованию.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1 ч. 2 ст. 42 Закона извещение об осуществлении закупки, если иное не предусмотрено настоящим Федеральным законом, должно содержать следующие электронные документы: описание объекта закупки в соответствии со статьей 33 настоящего Федерального закона; требования к содержанию.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1 ч. 1 ст. 33 Закона установлено, что Заказчик в случаях, предусмотренных настоящим Федеральным законом, при описании объекта закупки должен руководствоваться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совокупного толкования ч. 2 ст. 42, п.1,2 ч.1, ч.2 ст.33 Закона следует, что описание объекта закупки должно носить объективный характер, то есть быть продиктовано истинными (а не мнимыми и недоказанными) потребностями заказчика,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требований, удовлетворить которые может лишь ограниченный круг лиц (при отсутствии доказательств действительной необходимости в установлении таких требований).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объекта закупки - это фиксация заказчиком в извещении о закупке качественных и количественных характеристик, признаков товара, обусловливающих их способность удовлетворять потребности и запросы заказчика, соответствовать своему назначению и предъявляемым требованиям.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ч. 6 ст. 23 Закона,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 исполнение приведенной норм Закона Постановлением Правительства РФ от 08.02.2017 ^ 145 утверждены правила использования каталога товаров, работ, услуг для обеспечения государственных и муниципальных нужд (далее - Правила).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4 Правил заказчики обязаны применять информацию, включенную в позицию каталога в соответствии с подпунктами "б"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^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силу п. 5 Правил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заказчик вправе указать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которые не предусмотрены в позиции каталога,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за исключением случаев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а) осуществления закупки радиоэлектронной продукции, включенной в пункты 22, 23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^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г, ^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г, ^ 925 и признании утратившими силу некоторых актов Правительства Российской Федерации",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извещению о проведении закупки, ее предметом является стерилизатор паровой (код КТРУ 32.50.12.190-00000008).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извещении о проведении закупки Заказчиком правомерно установлены ограничения допуска в соответствии с Постановлением Правительства РФ от 10.07.2019 ^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муниципальных нужд, о внесении изменений в постановление Правительства Российской Федерации от 16 сентября 2016 г. ^ 925 и признании утратившими силу некоторых актов Правительства Российской Федерации".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использованной при формировании извещения позиции КТРУ, обязательными для применения характеристиками являются «объем камеры», «парогенератор», «тип двери камеры», «тип стерилизатора», также возможно применить характеристику «принтер».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Заказчиком установлены дополнительные характеристики, не предусмотренные позицией КТРУ 32.50.12.190-00000008.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Законодатель наделяет заказчиков правом устанавливать дополнительные, не предусмотренные каталогом товаров, работ, услуг, характеристики исключительно в случае, если приобретаемый товар не включен в перечень радиоэлектронной продукции, происходящей из иностранных государств.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Учитывая вышеизложенное, а также установление запрета в соответствии с </w:t>
      </w:r>
      <w:r>
        <w:fldChar w:fldCharType="begin"/>
      </w:r>
      <w:r>
        <w:rPr/>
        <w:instrText> HYPERLINK "https://login.consultant.ru/link/?req=doc&amp;demo=1&amp;base=LAW&amp;n=403217&amp;date=08.12.2023"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постановлением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Правительства РФ от 10.07.2019 ^ 878, Заказчик не должен включать в описание объекта закупки дополнительную информацию, в том числе функциональные, технические, качественные, эксплуатационные характеристики товара, в соответствии с положениями</w:t>
      </w:r>
      <w:r>
        <w:fldChar w:fldCharType="begin"/>
      </w:r>
      <w:r>
        <w:rPr/>
        <w:instrText> HYPERLINK "https://login.consultant.ru/link/?req=doc&amp;demo=1&amp;base=LAW&amp;n=421875&amp;date=08.12.2023&amp;dst=100386&amp;field=134"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ст. 33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Закона, которые не предусмотрены в позиции каталога.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Аналогичная правовая позиция содержится в письме ФАС России от 14.12.2020 ^ МЕ/109921/20, письме Минфина России от 29.03.2022 ^ 24-06-06/25188, решении Арбитражного суда Вологодской области от 25.10.2022 по делу №А13-11244/2022.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Заказчик признан нарушившим ч. 6 ст. 23 Закона, жалоба - 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Постановления Правительства РФ от 26.08.2013г. № 728, в соответствии с ч.15 ст.99, ч.8 ст.106 Закона,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4"/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Заявителя 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Заказчика нарушившим ч. 6 ст. 23 Закона.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Выдать обязательное для исполнения предписание об отмене всех сформированных протоколов, внесении изменений в извещение согласно нормам Закона и с учетом настоящего решения.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04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Рассмотреть вопрос о привлечении к административной ответственности виновного должностного лица Заказчика.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В силу ч.9 ст.106 Закона решение может быть обжаловано в судебном порядке в течение трех месяцев со дня его принятия.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6045200</wp:posOffset>
                </wp:positionH>
                <wp:positionV relativeFrom="paragraph">
                  <wp:posOffset>12700</wp:posOffset>
                </wp:positionV>
                <wp:extent cx="1139825" cy="22225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982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М.А. Благодарев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76.pt;margin-top:1.pt;width:89.75pt;height:17.5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М.А. Благодарев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96" w:lineRule="auto"/>
        <w:ind w:left="0" w:right="0" w:firstLine="0"/>
        <w:jc w:val="center"/>
        <w:rPr>
          <w:sz w:val="22"/>
          <w:szCs w:val="22"/>
        </w:rPr>
      </w:pPr>
      <w:r>
        <w:rPr>
          <w:rFonts w:ascii="Arial" w:eastAsia="Arial" w:hAnsi="Arial" w:cs="Arial"/>
          <w:b/>
          <w:bCs/>
          <w:color w:val="878787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Место для подписи</w:t>
        <w:br/>
      </w:r>
      <w:r>
        <w:rPr>
          <w:rFonts w:ascii="Arial" w:eastAsia="Arial" w:hAnsi="Arial" w:cs="Arial"/>
          <w:b/>
          <w:bCs/>
          <w:color w:val="878787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Биа г одарен М. 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85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С.А. Евстратова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406" w:lineRule="auto"/>
        <w:ind w:left="3380" w:right="0" w:firstLine="0"/>
        <w:jc w:val="left"/>
        <w:rPr>
          <w:sz w:val="22"/>
          <w:szCs w:val="22"/>
        </w:rPr>
      </w:pPr>
      <w:r>
        <w:drawing>
          <wp:anchor distT="107950" distB="0" distL="114300" distR="4290060" simplePos="0" relativeHeight="125829386" behindDoc="0" locked="0" layoutInCell="1" allowOverlap="1">
            <wp:simplePos x="0" y="0"/>
            <wp:positionH relativeFrom="page">
              <wp:posOffset>2661920</wp:posOffset>
            </wp:positionH>
            <wp:positionV relativeFrom="paragraph">
              <wp:posOffset>742950</wp:posOffset>
            </wp:positionV>
            <wp:extent cx="353695" cy="53657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3119120</wp:posOffset>
                </wp:positionH>
                <wp:positionV relativeFrom="paragraph">
                  <wp:posOffset>1145540</wp:posOffset>
                </wp:positionV>
                <wp:extent cx="1283335" cy="1035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5.59999999999999pt;margin-top:90.200000000000003pt;width:101.05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834390</wp:posOffset>
                </wp:positionV>
                <wp:extent cx="1722120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25pt;margin-top:65.700000000000003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384175" distL="3521710" distR="114300" simplePos="0" relativeHeight="125829387" behindDoc="0" locked="0" layoutInCell="1" allowOverlap="1">
                <wp:simplePos x="0" y="0"/>
                <wp:positionH relativeFrom="page">
                  <wp:posOffset>6069330</wp:posOffset>
                </wp:positionH>
                <wp:positionV relativeFrom="paragraph">
                  <wp:posOffset>673100</wp:posOffset>
                </wp:positionV>
                <wp:extent cx="1118870" cy="2222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88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А.С. Вишнякова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7.90000000000003pt;margin-top:53.pt;width:88.100000000000009pt;height:17.5pt;z-index:-125829366;mso-wrap-distance-left:277.30000000000001pt;mso-wrap-distance-top:3.pt;mso-wrap-distance-right:9.pt;mso-wrap-distance-bottom:30.2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А.С. Вишнякова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9" behindDoc="0" locked="0" layoutInCell="1" allowOverlap="1">
                <wp:simplePos x="0" y="0"/>
                <wp:positionH relativeFrom="page">
                  <wp:posOffset>699135</wp:posOffset>
                </wp:positionH>
                <wp:positionV relativeFrom="paragraph">
                  <wp:posOffset>1244600</wp:posOffset>
                </wp:positionV>
                <wp:extent cx="1551305" cy="298450"/>
                <wp:wrapSquare wrapText="bothSides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130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Исп.Вишнякова А.С. тел.(863) 240-86-88, вн.161-132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5.050000000000004pt;margin-top:98.pt;width:122.15000000000001pt;height:23.5pt;z-index:-12582936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>Исп.Вишнякова А.С. тел.(863) 240-86-88, вн.161-132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6" w:name="bookmark6"/>
      <w:r>
        <w:rPr>
          <w:rFonts w:ascii="Arial" w:eastAsia="Arial" w:hAnsi="Arial" w:cs="Arial"/>
          <w:color w:val="878787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Моею для подписи: </w:t>
      </w:r>
      <w:r>
        <w:rPr>
          <w:rFonts w:ascii="Arial" w:eastAsia="Arial" w:hAnsi="Arial" w:cs="Arial"/>
          <w:color w:val="878787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ЕвСЕрагона С, А.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480" w:right="0" w:firstLine="20"/>
        <w:jc w:val="both"/>
        <w:rPr>
          <w:sz w:val="12"/>
          <w:szCs w:val="12"/>
        </w:rPr>
      </w:pPr>
      <w:r>
        <w:rPr>
          <w:rFonts w:ascii="Arial" w:eastAsia="Arial" w:hAnsi="Arial" w:cs="Arial"/>
          <w:color w:val="60606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Вишнякова Александра Сергеевна </w:t>
      </w:r>
      <w:r>
        <w:rPr>
          <w:rFonts w:ascii="Arial" w:eastAsia="Arial" w:hAnsi="Arial" w:cs="Arial"/>
          <w:color w:val="60606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6464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4ЕВ9ЕЕВВЕА345ЕЕЕВО657Е958265СС1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76" w:lineRule="auto"/>
        <w:ind w:left="0" w:right="0" w:firstLine="480"/>
        <w:jc w:val="both"/>
        <w:rPr>
          <w:sz w:val="12"/>
          <w:szCs w:val="12"/>
        </w:rPr>
      </w:pPr>
      <w:r>
        <w:rPr>
          <w:rFonts w:ascii="Arial" w:eastAsia="Arial" w:hAnsi="Arial" w:cs="Arial"/>
          <w:color w:val="60606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с </w:t>
      </w:r>
      <w:r>
        <w:rPr>
          <w:rFonts w:ascii="Arial" w:eastAsia="Arial" w:hAnsi="Arial" w:cs="Arial"/>
          <w:color w:val="87878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28.11.2022 по </w:t>
      </w:r>
      <w:r>
        <w:rPr>
          <w:rFonts w:ascii="Arial" w:eastAsia="Arial" w:hAnsi="Arial" w:cs="Arial"/>
          <w:color w:val="60606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21.02.2024</w:t>
      </w:r>
    </w:p>
    <w:sectPr>
      <w:footerReference w:type="default" r:id="rId11"/>
      <w:footnotePr>
        <w:pos w:val="pageBottom"/>
        <w:numFmt w:val="decimal"/>
        <w:numRestart w:val="continuous"/>
      </w:footnotePr>
      <w:pgSz w:w="11900" w:h="16840"/>
      <w:pgMar w:top="1057" w:right="455" w:bottom="745" w:left="1010" w:header="629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732790</wp:posOffset>
              </wp:positionH>
              <wp:positionV relativeFrom="page">
                <wp:posOffset>10283190</wp:posOffset>
              </wp:positionV>
              <wp:extent cx="725170" cy="10033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2023-23346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7.700000000000003pt;margin-top:809.7000000000000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2023-23346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0">
    <w:name w:val="Подпись к картинке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32323"/>
      <w:sz w:val="11"/>
      <w:szCs w:val="11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Колонтитул (2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9">
    <w:name w:val="Подпись к картинке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32323"/>
      <w:sz w:val="11"/>
      <w:szCs w:val="11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8">
    <w:name w:val="Колонтитул (2)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spacing w:after="120"/>
      <w:ind w:left="399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/Relationships>
</file>