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52788/23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Гематологии»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Минздрава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копдгакЫпа.п@Ыоод.ги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Поляков М.С.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таx93^@та^1.^и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1933" w:bottom="621" w:left="1298" w:header="0" w:footer="3" w:gutter="0"/>
          <w:pgNumType w:start="1"/>
          <w:cols w:num="2" w:space="1265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№077/06/106-17418/2023 о нарушении</w:t>
        <w:br/>
        <w:t>законодательства о контрактной системе</w:t>
        <w:br/>
        <w:t>06.12.2023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 при участии представителей ФГБУ «НМИЦ Гематологии» Минздрава России, ИП Поляков М.С.,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Поляков М.С. (далее — Заявитель) на действия ФГБУ «НМИЦ Гематологии» Минздрава России (далее — Заказчик) при проведении электронного аукциона на право заключения государственного контракта на поставку медицинского оборудования (Аппарата искусственной вентиляции легких общего назначения для интенсивной терапии) (Закупка № 0373100056623000807)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2" w:bottom="621" w:left="1106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280" w:after="30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установленные Заказчиком требования к характеристикам необходимого к поставке изделия «Аппарат искусственной вентиляции легких общего назначения для интенсивной терапии» ограничивают круг участников закупки, поскольку совокупности установленных требований соответствуют исключительно изделия единственного производителя «Гамильтон Медикал АГ» (регистрационное удостоверение №РЗН 2022/18142 от 29.08.2022).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установлены требования к закупаемому изделию «Аппарат искусственной вентиляции легких общего назначения для интенсивной терапии».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пояснил, что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2023-59979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закупаемому изделию сформированы Заказчиком в соответствии с потребностью учреждения в изделии с указанными в описании объекта закупки характеристиками, при этом, помимо изделий производства «Гамильтон Медикал АГ», требованиям извещения также соответствуют изделия производства компании «Маке Критикал Кэа АБ» (регистрационное удостоверение №РЗН 2016/4956 от 05.12.2016).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отметил, что изделия производства компании «Маке Критикал Кэа АБ» не соответствуют совокупности требований извещения, например, по характеристике «Уровень звукового давления при работе аппарата ИВЛ, дБ: &lt; 40».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своих доводов представитель Заявителя указал на информационное письмо №б/н от 10.11.2023 ООО «Маке», являющегося, согласно государственному реестру медицинских изделий и организаций (индивидуальных предпринимателей), осуществляющих производство и изготовление медицинских изделий (далее — Реестре медицинских изделий), уполномоченным представителем производителя «Маке Критикал Кэа АБ», содержащее сведения о том, что ни одно изделие дочерних компаний «беШпде» не соответствует требованиям обжалуемого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позицией представителя Заявителя, представитель Заказчика представил следующие документы, подтверждающие соответствие изделий производства компании «Маке Критикал Кэа АБ» совокупности требований извещения: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информационное письмо ООО «Маке» № 02/12 от 05.12.2023 г. содержащее в том числе указание на соответствие изделий производства компании «Маке Критикал Кэа АБ» совокупности требований извещения;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инструкцию по эксплуатации изделия «Вегуо-и Уеп1Па1ог 8уз1ет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у4.1»,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содержащую в том числе следующее указание: «Эквивалентный уровень звукового давления в децибелах (1.рА): &lt;40 дБ, измеренный на расстоянии 1 м».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информационное письмо «Маке» № 09/11 от 13.11.2023 г, содержащее информацию о том, что «Маке» не направлено информационное письмо компании ООО «Рус» №б/н от 02.11.2023.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62" w:right="537" w:bottom="576" w:left="1105" w:header="0" w:footer="14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Вместе с этим Комиссия Управления отмечает, что информационное письмо ООО «Маке» №б/н от 10.11.2023, представленное представителем Заявителя в рамках рассмотрения иной жалобы, очевидно не может являться надлежащим доказательством несоответствия изделий производства компании «Маке Критикал Кэа АБ» совокупности требований извещения, так как в материалы данного дела информационное письмо не представлялось, кроме того информационное письмо ООО «Маке» №б/н от 10.11.2023, представленное в рамках иного дела, не содержит в своем составе указания на характеристики изделий производства компании «Маке Критикал Кэа АБ», которые не соответствуют требованиям извещения, при этом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2023-59979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информационное письмо выдано Заявителю в отношении извещения об осуществлении закупки в редакции от 02.11.2023, в то время как в рамках рассматриваемой жалобы рассматривается редакция извещения от 23.11.2023.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отмечает, что при наличии противоречивых сведений, содержащихся в документах уполномоченного производителя и документах, размещенных в Реестре медицинских изделий, Комиссия Управления руководствуется документами и информации размещенной в Реестре медицинских изделий.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в инструкции изделия производства компании «Маке Критикал Кэа АБ», размещенной в Реестре медицинских изделий (регистрационное удостоверение №РЗН 2016/4956 от 05.12.2016), в том числе указана характеристика: «Уровень шума на расстоянии 1 м.: не более 50 дБ», которая свидетельствует о том, что уровень шума изделия может составлять более 40 дБ, что не соответствует требованиям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Комиссии Управления не представляется возможным прийти к выводу о соответствии совокупности требований извещения изделий производства компании «Маке Критикал Кэа АБ».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вышеизложенного, в отсутствие доказательств соответствия требованиям извещения изделий нескольких производителей, Комиссия Управления приходит к выводу, что требованиям извещения соответствуют исключительно изделия единственного производителя «Гамильтон Медикал АГ».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Заказчиком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ч.4.1 ст.7.30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Поляков М.С. на действия ФГБУ «НМИЦ Гематологии» Минздрава России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положений п.1 ч.1 ст.33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20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94" w:right="532" w:bottom="122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2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11.pt;width:149.30000000000001pt;height:19.699999999999999pt;z-index:-125829375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615315</wp:posOffset>
                </wp:positionV>
                <wp:extent cx="1280160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5000000000003pt;margin-top:48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301625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23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235" distL="0" distR="0" simplePos="0" relativeHeight="125829381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139700</wp:posOffset>
                </wp:positionV>
                <wp:extent cx="102997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87.05000000000001pt;margin-top:11.pt;width:81.100000000000009pt;height:19.699999999999999pt;z-index:-125829372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89СЭЕ338Е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5875020</wp:posOffset>
                </wp:positionH>
                <wp:positionV relativeFrom="paragraph">
                  <wp:posOffset>266700</wp:posOffset>
                </wp:positionV>
                <wp:extent cx="1341120" cy="252730"/>
                <wp:wrapSquare wrapText="left"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2.60000000000002pt;margin-top:21.pt;width:105.60000000000001pt;height:19.900000000000002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4"/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9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3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462280</wp:posOffset>
                </wp:positionV>
                <wp:extent cx="1280160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1.15000000000003pt;margin-top:36.39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5000000000001pt;margin-top:11.9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  <w:bookmarkEnd w:id="6"/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>0Э18Е97ВЕ55В5023ВССВ395Е903С1 035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46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532" w:bottom="122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2023-59979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804.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2023-59979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2023-59979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2023-59979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8.94999999999999pt;margin-top:37.5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44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30">
    <w:name w:val="Заголовок №3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35">
    <w:name w:val="Основной текст (6)_"/>
    <w:basedOn w:val="DefaultParagraphFont"/>
    <w:link w:val="Style3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40">
    <w:name w:val="Основной текст (5)_"/>
    <w:basedOn w:val="DefaultParagraphFont"/>
    <w:link w:val="Style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9">
    <w:name w:val="Заголовок №3"/>
    <w:basedOn w:val="Normal"/>
    <w:link w:val="CharStyle30"/>
    <w:pPr>
      <w:widowControl w:val="0"/>
      <w:shd w:val="clear" w:color="auto" w:fill="auto"/>
      <w:spacing w:after="47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100" w:line="218" w:lineRule="auto"/>
      <w:ind w:left="44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34">
    <w:name w:val="Основной текст (6)"/>
    <w:basedOn w:val="Normal"/>
    <w:link w:val="CharStyle35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39">
    <w:name w:val="Основной текст (5)"/>
    <w:basedOn w:val="Normal"/>
    <w:link w:val="CharStyle40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/Relationships>
</file>