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67310" distL="114300" distR="114300" simplePos="0" relativeHeight="125829378" behindDoc="0" locked="0" layoutInCell="1" allowOverlap="1">
            <wp:simplePos x="0" y="0"/>
            <wp:positionH relativeFrom="page">
              <wp:posOffset>713740</wp:posOffset>
            </wp:positionH>
            <wp:positionV relativeFrom="paragraph">
              <wp:posOffset>12700</wp:posOffset>
            </wp:positionV>
            <wp:extent cx="2749550" cy="328549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49550" cy="3285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1728470</wp:posOffset>
                </wp:positionH>
                <wp:positionV relativeFrom="paragraph">
                  <wp:posOffset>3145790</wp:posOffset>
                </wp:positionV>
                <wp:extent cx="597535" cy="216535"/>
                <wp:wrapNone/>
                <wp:docPr id="3" name="Shape 3"/>
                <a:graphic xmlns:a="http://schemas.openxmlformats.org/drawingml/2006/main">
                  <a:graphicData uri="http://schemas.microsoft.com/office/word/2010/wordprocessingShape">
                    <wps:wsp>
                      <wps:cNvSpPr txBox="1"/>
                      <wps:spPr>
                        <a:xfrm>
                          <a:ext cx="597535" cy="2165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36.09999999999999pt;margin-top:247.70000000000002pt;width:47.050000000000004pt;height:17.050000000000001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1570355</wp:posOffset>
                </wp:positionH>
                <wp:positionV relativeFrom="paragraph">
                  <wp:posOffset>735330</wp:posOffset>
                </wp:positionV>
                <wp:extent cx="899160" cy="133985"/>
                <wp:wrapNone/>
                <wp:docPr id="5" name="Shape 5"/>
                <a:graphic xmlns:a="http://schemas.openxmlformats.org/drawingml/2006/main">
                  <a:graphicData uri="http://schemas.microsoft.com/office/word/2010/wordprocessingShape">
                    <wps:wsp>
                      <wps:cNvSpPr txBox="1"/>
                      <wps:spPr>
                        <a:xfrm>
                          <a:ext cx="89916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bCs/>
                                <w:color w:val="4462A4"/>
                                <w:spacing w:val="0"/>
                                <w:w w:val="100"/>
                                <w:position w:val="0"/>
                                <w:sz w:val="16"/>
                                <w:szCs w:val="16"/>
                                <w:shd w:val="clear" w:color="auto" w:fill="auto"/>
                                <w:lang w:val="ru-RU" w:eastAsia="ru-RU" w:bidi="ru-RU"/>
                              </w:rPr>
                              <w:t>ФЕДЕРАЛЬНАЯ</w:t>
                            </w:r>
                          </w:p>
                        </w:txbxContent>
                      </wps:txbx>
                      <wps:bodyPr lIns="0" tIns="0" rIns="0" bIns="0">
                        <a:noAutoFit/>
                      </wps:bodyPr>
                    </wps:wsp>
                  </a:graphicData>
                </a:graphic>
              </wp:anchor>
            </w:drawing>
          </mc:Choice>
          <mc:Fallback>
            <w:pict>
              <v:shape id="_x0000_s1031" type="#_x0000_t202" style="position:absolute;margin-left:123.65000000000001pt;margin-top:57.899999999999999pt;width:70.799999999999997pt;height:10.550000000000001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bCs/>
                          <w:color w:val="4462A4"/>
                          <w:spacing w:val="0"/>
                          <w:w w:val="100"/>
                          <w:position w:val="0"/>
                          <w:sz w:val="16"/>
                          <w:szCs w:val="16"/>
                          <w:shd w:val="clear" w:color="auto" w:fill="auto"/>
                          <w:lang w:val="ru-RU" w:eastAsia="ru-RU" w:bidi="ru-RU"/>
                        </w:rPr>
                        <w:t>ФЕДЕРАЛЬНАЯ</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1118870</wp:posOffset>
                </wp:positionH>
                <wp:positionV relativeFrom="paragraph">
                  <wp:posOffset>884555</wp:posOffset>
                </wp:positionV>
                <wp:extent cx="1844040" cy="128270"/>
                <wp:wrapNone/>
                <wp:docPr id="7" name="Shape 7"/>
                <a:graphic xmlns:a="http://schemas.openxmlformats.org/drawingml/2006/main">
                  <a:graphicData uri="http://schemas.microsoft.com/office/word/2010/wordprocessingShape">
                    <wps:wsp>
                      <wps:cNvSpPr txBox="1"/>
                      <wps:spPr>
                        <a:xfrm>
                          <a:ext cx="184404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bCs/>
                                <w:color w:val="4462A4"/>
                                <w:spacing w:val="0"/>
                                <w:w w:val="100"/>
                                <w:position w:val="0"/>
                                <w:sz w:val="16"/>
                                <w:szCs w:val="16"/>
                                <w:shd w:val="clear" w:color="auto" w:fill="auto"/>
                                <w:lang w:val="ru-RU" w:eastAsia="ru-RU" w:bidi="ru-RU"/>
                              </w:rPr>
                              <w:t>АНТИМО Н ОПОЛЬН АЯ С Л У ЖБА</w:t>
                            </w:r>
                          </w:p>
                        </w:txbxContent>
                      </wps:txbx>
                      <wps:bodyPr lIns="0" tIns="0" rIns="0" bIns="0">
                        <a:noAutoFit/>
                      </wps:bodyPr>
                    </wps:wsp>
                  </a:graphicData>
                </a:graphic>
              </wp:anchor>
            </w:drawing>
          </mc:Choice>
          <mc:Fallback>
            <w:pict>
              <v:shape id="_x0000_s1033" type="#_x0000_t202" style="position:absolute;margin-left:88.100000000000009pt;margin-top:69.650000000000006pt;width:145.20000000000002pt;height:10.1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bCs/>
                          <w:color w:val="4462A4"/>
                          <w:spacing w:val="0"/>
                          <w:w w:val="100"/>
                          <w:position w:val="0"/>
                          <w:sz w:val="16"/>
                          <w:szCs w:val="16"/>
                          <w:shd w:val="clear" w:color="auto" w:fill="auto"/>
                          <w:lang w:val="ru-RU" w:eastAsia="ru-RU" w:bidi="ru-RU"/>
                        </w:rPr>
                        <w:t>АНТИМО Н ОПОЛЬН АЯ С Л У ЖБА</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1299210</wp:posOffset>
                </wp:positionH>
                <wp:positionV relativeFrom="paragraph">
                  <wp:posOffset>1798955</wp:posOffset>
                </wp:positionV>
                <wp:extent cx="1490345" cy="133985"/>
                <wp:wrapNone/>
                <wp:docPr id="9" name="Shape 9"/>
                <a:graphic xmlns:a="http://schemas.openxmlformats.org/drawingml/2006/main">
                  <a:graphicData uri="http://schemas.microsoft.com/office/word/2010/wordprocessingShape">
                    <wps:wsp>
                      <wps:cNvSpPr txBox="1"/>
                      <wps:spPr>
                        <a:xfrm>
                          <a:ext cx="1490345"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462A4"/>
                                <w:spacing w:val="0"/>
                                <w:w w:val="100"/>
                                <w:position w:val="0"/>
                                <w:sz w:val="16"/>
                                <w:szCs w:val="16"/>
                                <w:shd w:val="clear" w:color="auto" w:fill="auto"/>
                                <w:lang w:val="ru-RU" w:eastAsia="ru-RU" w:bidi="ru-RU"/>
                              </w:rPr>
                              <w:t>ул. Жарова, 10, Иваново, 153000</w:t>
                            </w:r>
                          </w:p>
                        </w:txbxContent>
                      </wps:txbx>
                      <wps:bodyPr lIns="0" tIns="0" rIns="0" bIns="0">
                        <a:noAutoFit/>
                      </wps:bodyPr>
                    </wps:wsp>
                  </a:graphicData>
                </a:graphic>
              </wp:anchor>
            </w:drawing>
          </mc:Choice>
          <mc:Fallback>
            <w:pict>
              <v:shape id="_x0000_s1035" type="#_x0000_t202" style="position:absolute;margin-left:102.3pt;margin-top:141.65000000000001pt;width:117.35000000000001pt;height:10.550000000000001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462A4"/>
                          <w:spacing w:val="0"/>
                          <w:w w:val="100"/>
                          <w:position w:val="0"/>
                          <w:sz w:val="16"/>
                          <w:szCs w:val="16"/>
                          <w:shd w:val="clear" w:color="auto" w:fill="auto"/>
                          <w:lang w:val="ru-RU" w:eastAsia="ru-RU" w:bidi="ru-RU"/>
                        </w:rPr>
                        <w:t>ул. Жарова, 10, Иваново, 153000</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1088390</wp:posOffset>
                </wp:positionH>
                <wp:positionV relativeFrom="paragraph">
                  <wp:posOffset>1936115</wp:posOffset>
                </wp:positionV>
                <wp:extent cx="1901825" cy="133985"/>
                <wp:wrapNone/>
                <wp:docPr id="11" name="Shape 11"/>
                <a:graphic xmlns:a="http://schemas.openxmlformats.org/drawingml/2006/main">
                  <a:graphicData uri="http://schemas.microsoft.com/office/word/2010/wordprocessingShape">
                    <wps:wsp>
                      <wps:cNvSpPr txBox="1"/>
                      <wps:spPr>
                        <a:xfrm>
                          <a:ext cx="1901825"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462A4"/>
                                <w:spacing w:val="0"/>
                                <w:w w:val="100"/>
                                <w:position w:val="0"/>
                                <w:sz w:val="16"/>
                                <w:szCs w:val="16"/>
                                <w:shd w:val="clear" w:color="auto" w:fill="auto"/>
                                <w:lang w:val="ru-RU" w:eastAsia="ru-RU" w:bidi="ru-RU"/>
                              </w:rPr>
                              <w:t>тел. (4932) 32-85-73, факс (4932) 32-63-60</w:t>
                            </w:r>
                          </w:p>
                        </w:txbxContent>
                      </wps:txbx>
                      <wps:bodyPr lIns="0" tIns="0" rIns="0" bIns="0">
                        <a:noAutoFit/>
                      </wps:bodyPr>
                    </wps:wsp>
                  </a:graphicData>
                </a:graphic>
              </wp:anchor>
            </w:drawing>
          </mc:Choice>
          <mc:Fallback>
            <w:pict>
              <v:shape id="_x0000_s1037" type="#_x0000_t202" style="position:absolute;margin-left:85.700000000000003pt;margin-top:152.45000000000002pt;width:149.75pt;height:10.55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462A4"/>
                          <w:spacing w:val="0"/>
                          <w:w w:val="100"/>
                          <w:position w:val="0"/>
                          <w:sz w:val="16"/>
                          <w:szCs w:val="16"/>
                          <w:shd w:val="clear" w:color="auto" w:fill="auto"/>
                          <w:lang w:val="ru-RU" w:eastAsia="ru-RU" w:bidi="ru-RU"/>
                        </w:rPr>
                        <w:t>тел. (4932) 32-85-73, факс (4932) 32-63-60</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1509395</wp:posOffset>
                </wp:positionH>
                <wp:positionV relativeFrom="paragraph">
                  <wp:posOffset>2073275</wp:posOffset>
                </wp:positionV>
                <wp:extent cx="1075690" cy="137160"/>
                <wp:wrapNone/>
                <wp:docPr id="13" name="Shape 13"/>
                <a:graphic xmlns:a="http://schemas.openxmlformats.org/drawingml/2006/main">
                  <a:graphicData uri="http://schemas.microsoft.com/office/word/2010/wordprocessingShape">
                    <wps:wsp>
                      <wps:cNvSpPr txBox="1"/>
                      <wps:spPr>
                        <a:xfrm>
                          <a:ext cx="1075690"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462A4"/>
                                <w:spacing w:val="0"/>
                                <w:w w:val="100"/>
                                <w:position w:val="0"/>
                                <w:sz w:val="16"/>
                                <w:szCs w:val="16"/>
                                <w:shd w:val="clear" w:color="auto" w:fill="auto"/>
                                <w:lang w:val="ru-RU" w:eastAsia="ru-RU" w:bidi="ru-RU"/>
                              </w:rPr>
                              <w:t>е-тап: (о37@1а8.еоу.ги</w:t>
                            </w:r>
                          </w:p>
                        </w:txbxContent>
                      </wps:txbx>
                      <wps:bodyPr lIns="0" tIns="0" rIns="0" bIns="0">
                        <a:noAutoFit/>
                      </wps:bodyPr>
                    </wps:wsp>
                  </a:graphicData>
                </a:graphic>
              </wp:anchor>
            </w:drawing>
          </mc:Choice>
          <mc:Fallback>
            <w:pict>
              <v:shape id="_x0000_s1039" type="#_x0000_t202" style="position:absolute;margin-left:118.85000000000001pt;margin-top:163.25pt;width:84.700000000000003pt;height:10.800000000000001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462A4"/>
                          <w:spacing w:val="0"/>
                          <w:w w:val="100"/>
                          <w:position w:val="0"/>
                          <w:sz w:val="16"/>
                          <w:szCs w:val="16"/>
                          <w:shd w:val="clear" w:color="auto" w:fill="auto"/>
                          <w:lang w:val="ru-RU" w:eastAsia="ru-RU" w:bidi="ru-RU"/>
                        </w:rPr>
                        <w:t>е-тап: (о37@1а8.еоу.ги</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1591310</wp:posOffset>
                </wp:positionH>
                <wp:positionV relativeFrom="paragraph">
                  <wp:posOffset>1109980</wp:posOffset>
                </wp:positionV>
                <wp:extent cx="902335" cy="152400"/>
                <wp:wrapNone/>
                <wp:docPr id="15" name="Shape 15"/>
                <a:graphic xmlns:a="http://schemas.openxmlformats.org/drawingml/2006/main">
                  <a:graphicData uri="http://schemas.microsoft.com/office/word/2010/wordprocessingShape">
                    <wps:wsp>
                      <wps:cNvSpPr txBox="1"/>
                      <wps:spPr>
                        <a:xfrm>
                          <a:ext cx="90233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462A4"/>
                                <w:spacing w:val="0"/>
                                <w:w w:val="100"/>
                                <w:position w:val="0"/>
                                <w:sz w:val="19"/>
                                <w:szCs w:val="19"/>
                                <w:shd w:val="clear" w:color="auto" w:fill="auto"/>
                                <w:lang w:val="ru-RU" w:eastAsia="ru-RU" w:bidi="ru-RU"/>
                              </w:rPr>
                              <w:t>УПРАВЛЕНИЕ</w:t>
                            </w:r>
                          </w:p>
                        </w:txbxContent>
                      </wps:txbx>
                      <wps:bodyPr lIns="0" tIns="0" rIns="0" bIns="0">
                        <a:noAutoFit/>
                      </wps:bodyPr>
                    </wps:wsp>
                  </a:graphicData>
                </a:graphic>
              </wp:anchor>
            </w:drawing>
          </mc:Choice>
          <mc:Fallback>
            <w:pict>
              <v:shape id="_x0000_s1041" type="#_x0000_t202" style="position:absolute;margin-left:125.3pt;margin-top:87.400000000000006pt;width:71.049999999999997pt;height:12.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462A4"/>
                          <w:spacing w:val="0"/>
                          <w:w w:val="100"/>
                          <w:position w:val="0"/>
                          <w:sz w:val="19"/>
                          <w:szCs w:val="19"/>
                          <w:shd w:val="clear" w:color="auto" w:fill="auto"/>
                          <w:lang w:val="ru-RU" w:eastAsia="ru-RU" w:bidi="ru-RU"/>
                        </w:rPr>
                        <w:t>УПРАВЛЕНИЕ</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1381125</wp:posOffset>
                </wp:positionH>
                <wp:positionV relativeFrom="paragraph">
                  <wp:posOffset>1414780</wp:posOffset>
                </wp:positionV>
                <wp:extent cx="1329055" cy="152400"/>
                <wp:wrapNone/>
                <wp:docPr id="17" name="Shape 17"/>
                <a:graphic xmlns:a="http://schemas.openxmlformats.org/drawingml/2006/main">
                  <a:graphicData uri="http://schemas.microsoft.com/office/word/2010/wordprocessingShape">
                    <wps:wsp>
                      <wps:cNvSpPr txBox="1"/>
                      <wps:spPr>
                        <a:xfrm>
                          <a:ext cx="132905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462A4"/>
                                <w:spacing w:val="0"/>
                                <w:w w:val="100"/>
                                <w:position w:val="0"/>
                                <w:sz w:val="19"/>
                                <w:szCs w:val="19"/>
                                <w:shd w:val="clear" w:color="auto" w:fill="auto"/>
                                <w:lang w:val="ru-RU" w:eastAsia="ru-RU" w:bidi="ru-RU"/>
                              </w:rPr>
                              <w:t>по Ивановской ооласти</w:t>
                            </w:r>
                          </w:p>
                        </w:txbxContent>
                      </wps:txbx>
                      <wps:bodyPr lIns="0" tIns="0" rIns="0" bIns="0">
                        <a:noAutoFit/>
                      </wps:bodyPr>
                    </wps:wsp>
                  </a:graphicData>
                </a:graphic>
              </wp:anchor>
            </w:drawing>
          </mc:Choice>
          <mc:Fallback>
            <w:pict>
              <v:shape id="_x0000_s1043" type="#_x0000_t202" style="position:absolute;margin-left:108.75pt;margin-top:111.40000000000001pt;width:104.65000000000001pt;height:12.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462A4"/>
                          <w:spacing w:val="0"/>
                          <w:w w:val="100"/>
                          <w:position w:val="0"/>
                          <w:sz w:val="19"/>
                          <w:szCs w:val="19"/>
                          <w:shd w:val="clear" w:color="auto" w:fill="auto"/>
                          <w:lang w:val="ru-RU" w:eastAsia="ru-RU" w:bidi="ru-RU"/>
                        </w:rPr>
                        <w:t>по Ивановской ооласти</w:t>
                      </w:r>
                    </w:p>
                  </w:txbxContent>
                </v:textbox>
                <w10:wrap anchorx="page"/>
              </v:shape>
            </w:pict>
          </mc:Fallback>
        </mc:AlternateContent>
      </w:r>
      <w:r>
        <mc:AlternateContent>
          <mc:Choice Requires="wps">
            <w:drawing>
              <wp:anchor distT="1252855" distB="1947545" distL="321310" distR="404495" simplePos="0" relativeHeight="125829379" behindDoc="0" locked="0" layoutInCell="1" allowOverlap="1">
                <wp:simplePos x="0" y="0"/>
                <wp:positionH relativeFrom="page">
                  <wp:posOffset>920750</wp:posOffset>
                </wp:positionH>
                <wp:positionV relativeFrom="paragraph">
                  <wp:posOffset>1265555</wp:posOffset>
                </wp:positionV>
                <wp:extent cx="2249170" cy="149225"/>
                <wp:wrapSquare wrapText="right"/>
                <wp:docPr id="19" name="Shape 19"/>
                <a:graphic xmlns:a="http://schemas.openxmlformats.org/drawingml/2006/main">
                  <a:graphicData uri="http://schemas.microsoft.com/office/word/2010/wordprocessingShape">
                    <wps:wsp>
                      <wps:cNvSpPr txBox="1"/>
                      <wps:spPr>
                        <a:xfrm>
                          <a:ext cx="2249170" cy="14922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wps:txbx>
                      <wps:bodyPr wrap="none" lIns="0" tIns="0" rIns="0" bIns="0">
                        <a:noAutoFit/>
                      </wps:bodyPr>
                    </wps:wsp>
                  </a:graphicData>
                </a:graphic>
              </wp:anchor>
            </w:drawing>
          </mc:Choice>
          <mc:Fallback>
            <w:pict>
              <v:shape id="_x0000_s1045" type="#_x0000_t202" style="position:absolute;margin-left:72.5pt;margin-top:99.650000000000006pt;width:177.09999999999999pt;height:11.75pt;z-index:-125829374;mso-wrap-distance-left:25.300000000000001pt;mso-wrap-distance-top:98.650000000000006pt;mso-wrap-distance-right:31.850000000000001pt;mso-wrap-distance-bottom:153.3499999999999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v:textbox>
                <w10:wrap type="square" side="right" anchorx="page"/>
              </v:shape>
            </w:pict>
          </mc:Fallback>
        </mc:AlternateContent>
      </w:r>
    </w:p>
    <w:p>
      <w:pPr>
        <w:pStyle w:val="Style10"/>
        <w:keepNext w:val="0"/>
        <w:keepLines w:val="0"/>
        <w:widowControl w:val="0"/>
        <w:shd w:val="clear" w:color="auto" w:fill="auto"/>
        <w:bidi w:val="0"/>
        <w:spacing w:before="0" w:after="280" w:line="240" w:lineRule="auto"/>
        <w:ind w:left="720" w:right="0" w:firstLine="20"/>
        <w:jc w:val="both"/>
      </w:pPr>
      <w:r>
        <w:rPr>
          <w:b/>
          <w:bCs/>
          <w:color w:val="000000"/>
          <w:spacing w:val="0"/>
          <w:w w:val="100"/>
          <w:position w:val="0"/>
          <w:shd w:val="clear" w:color="auto" w:fill="auto"/>
          <w:lang w:val="ru-RU" w:eastAsia="ru-RU" w:bidi="ru-RU"/>
        </w:rPr>
        <w:t>ООО Охранное агентство "Гвардия 37"</w:t>
      </w:r>
    </w:p>
    <w:p>
      <w:pPr>
        <w:pStyle w:val="Style10"/>
        <w:keepNext w:val="0"/>
        <w:keepLines w:val="0"/>
        <w:widowControl w:val="0"/>
        <w:shd w:val="clear" w:color="auto" w:fill="auto"/>
        <w:bidi w:val="0"/>
        <w:spacing w:before="0" w:after="280" w:line="240" w:lineRule="auto"/>
        <w:ind w:left="720" w:right="0" w:firstLine="20"/>
        <w:jc w:val="both"/>
      </w:pPr>
      <w:r>
        <w:rPr>
          <w:b/>
          <w:bCs/>
          <w:color w:val="000000"/>
          <w:spacing w:val="0"/>
          <w:w w:val="100"/>
          <w:position w:val="0"/>
          <w:shd w:val="clear" w:color="auto" w:fill="auto"/>
          <w:lang w:val="ru-RU" w:eastAsia="ru-RU" w:bidi="ru-RU"/>
        </w:rPr>
        <w:t>МКУ «Управление муниципальными закупками»</w:t>
      </w:r>
    </w:p>
    <w:p>
      <w:pPr>
        <w:pStyle w:val="Style10"/>
        <w:keepNext w:val="0"/>
        <w:keepLines w:val="0"/>
        <w:widowControl w:val="0"/>
        <w:shd w:val="clear" w:color="auto" w:fill="auto"/>
        <w:bidi w:val="0"/>
        <w:spacing w:before="0" w:after="280" w:line="240" w:lineRule="auto"/>
        <w:ind w:left="720" w:right="0" w:firstLine="20"/>
        <w:jc w:val="both"/>
      </w:pPr>
      <w:r>
        <w:rPr>
          <w:b/>
          <w:bCs/>
          <w:color w:val="000000"/>
          <w:spacing w:val="0"/>
          <w:w w:val="100"/>
          <w:position w:val="0"/>
          <w:shd w:val="clear" w:color="auto" w:fill="auto"/>
          <w:lang w:val="ru-RU" w:eastAsia="ru-RU" w:bidi="ru-RU"/>
        </w:rPr>
        <w:t>МКУ «Управление делами Администрации города Иванова»</w:t>
      </w:r>
    </w:p>
    <w:p>
      <w:pPr>
        <w:pStyle w:val="Style16"/>
        <w:keepNext/>
        <w:keepLines/>
        <w:widowControl w:val="0"/>
        <w:shd w:val="clear" w:color="auto" w:fill="auto"/>
        <w:bidi w:val="0"/>
        <w:spacing w:before="0" w:after="0" w:line="240" w:lineRule="auto"/>
        <w:ind w:left="720" w:right="0" w:firstLine="20"/>
        <w:jc w:val="both"/>
      </w:pPr>
      <w:bookmarkStart w:id="0" w:name="bookmark0"/>
      <w:r>
        <w:rPr>
          <w:color w:val="000000"/>
          <w:spacing w:val="0"/>
          <w:w w:val="100"/>
          <w:position w:val="0"/>
          <w:shd w:val="clear" w:color="auto" w:fill="auto"/>
          <w:lang w:val="ru-RU" w:eastAsia="ru-RU" w:bidi="ru-RU"/>
        </w:rPr>
        <w:t>АО "Сбербанк-Автоматизированная</w:t>
      </w:r>
      <w:bookmarkEnd w:id="0"/>
    </w:p>
    <w:p>
      <w:pPr>
        <w:pStyle w:val="Style16"/>
        <w:keepNext/>
        <w:keepLines/>
        <w:widowControl w:val="0"/>
        <w:shd w:val="clear" w:color="auto" w:fill="auto"/>
        <w:bidi w:val="0"/>
        <w:spacing w:before="0" w:after="1100" w:line="240" w:lineRule="auto"/>
        <w:ind w:left="720" w:right="0" w:firstLine="20"/>
        <w:jc w:val="both"/>
      </w:pPr>
      <w:r>
        <w:rPr>
          <w:color w:val="000000"/>
          <w:spacing w:val="0"/>
          <w:w w:val="100"/>
          <w:position w:val="0"/>
          <w:shd w:val="clear" w:color="auto" w:fill="auto"/>
          <w:lang w:val="ru-RU" w:eastAsia="ru-RU" w:bidi="ru-RU"/>
        </w:rPr>
        <w:t>Система Торгов"</w:t>
      </w:r>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10"/>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№037/06/32-681/2023 (07-15/2023-274)</w:t>
      </w:r>
    </w:p>
    <w:p>
      <w:pPr>
        <w:pStyle w:val="Style10"/>
        <w:keepNext w:val="0"/>
        <w:keepLines w:val="0"/>
        <w:widowControl w:val="0"/>
        <w:shd w:val="clear" w:color="auto" w:fill="auto"/>
        <w:tabs>
          <w:tab w:pos="8438" w:val="left"/>
        </w:tabs>
        <w:bidi w:val="0"/>
        <w:spacing w:before="0" w:after="0" w:line="240" w:lineRule="auto"/>
        <w:ind w:left="0" w:right="0" w:firstLine="0"/>
        <w:jc w:val="both"/>
      </w:pPr>
      <w:r>
        <w:rPr>
          <w:color w:val="000000"/>
          <w:spacing w:val="0"/>
          <w:w w:val="100"/>
          <w:position w:val="0"/>
          <w:shd w:val="clear" w:color="auto" w:fill="auto"/>
          <w:lang w:val="ru-RU" w:eastAsia="ru-RU" w:bidi="ru-RU"/>
        </w:rPr>
        <w:t>Дата оглашения решения: 07 декабря 2023 года</w:t>
        <w:tab/>
        <w:t>город Иваново</w:t>
      </w:r>
    </w:p>
    <w:p>
      <w:pPr>
        <w:pStyle w:val="Style10"/>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Дата изготовления решения: 12 декабря 2023 года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Ивановской области по контролю в сфере закупок (далее - Комиссия Ивановского УФАС России) в составе: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председателя Комиссии: Михеевой Т.А. - заместителя руководителя управления;</w:t>
      </w:r>
    </w:p>
    <w:p>
      <w:pPr>
        <w:pStyle w:val="Style10"/>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членов Комиссии: Дмитриевой Н.А. - ВрИО начальника отдела контроля в сфере закупок, Долакидзе Г.П. - ведущего специалиста-эксперта отдела контроля в сфере закупок,</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участии представителей:</w:t>
      </w:r>
    </w:p>
    <w:p>
      <w:pPr>
        <w:pStyle w:val="Style10"/>
        <w:keepNext w:val="0"/>
        <w:keepLines w:val="0"/>
        <w:widowControl w:val="0"/>
        <w:numPr>
          <w:ilvl w:val="0"/>
          <w:numId w:val="1"/>
        </w:numPr>
        <w:shd w:val="clear" w:color="auto" w:fill="auto"/>
        <w:tabs>
          <w:tab w:pos="987" w:val="left"/>
        </w:tabs>
        <w:bidi w:val="0"/>
        <w:spacing w:before="0" w:after="280" w:line="240" w:lineRule="auto"/>
        <w:ind w:left="0" w:right="0" w:firstLine="740"/>
        <w:jc w:val="both"/>
      </w:pPr>
      <w:r>
        <w:rPr>
          <w:color w:val="000000"/>
          <w:spacing w:val="0"/>
          <w:w w:val="100"/>
          <w:position w:val="0"/>
          <w:shd w:val="clear" w:color="auto" w:fill="auto"/>
          <w:lang w:val="ru-RU" w:eastAsia="ru-RU" w:bidi="ru-RU"/>
        </w:rPr>
        <w:t>ООО ОА «Гвардия 37» (далее - Общество, Заявитель) - Гвоздевой Виктории Владимировны (дов. б/н от 07.12.2023),</w:t>
      </w:r>
    </w:p>
    <w:p>
      <w:pPr>
        <w:pStyle w:val="Style10"/>
        <w:keepNext w:val="0"/>
        <w:keepLines w:val="0"/>
        <w:widowControl w:val="0"/>
        <w:numPr>
          <w:ilvl w:val="0"/>
          <w:numId w:val="1"/>
        </w:numPr>
        <w:shd w:val="clear" w:color="auto" w:fill="auto"/>
        <w:tabs>
          <w:tab w:pos="987" w:val="left"/>
        </w:tabs>
        <w:bidi w:val="0"/>
        <w:spacing w:before="0" w:after="280" w:line="240" w:lineRule="auto"/>
        <w:ind w:left="0" w:right="0" w:firstLine="740"/>
        <w:jc w:val="both"/>
      </w:pPr>
      <w:r>
        <w:rPr>
          <w:color w:val="000000"/>
          <w:spacing w:val="0"/>
          <w:w w:val="100"/>
          <w:position w:val="0"/>
          <w:shd w:val="clear" w:color="auto" w:fill="auto"/>
          <w:lang w:val="ru-RU" w:eastAsia="ru-RU" w:bidi="ru-RU"/>
        </w:rPr>
        <w:t>МКУ «Управление делами Администрации города Иванова» (далее - Заказчик) - Гусева Павла Борисовича (дов. №98 от 06.12.2023), Новичковой Ирины Владимировны (дов. №97 от 06.12.2023),</w:t>
      </w:r>
    </w:p>
    <w:p>
      <w:pPr>
        <w:pStyle w:val="Style10"/>
        <w:keepNext w:val="0"/>
        <w:keepLines w:val="0"/>
        <w:widowControl w:val="0"/>
        <w:shd w:val="clear" w:color="auto" w:fill="auto"/>
        <w:bidi w:val="0"/>
        <w:spacing w:before="0" w:after="600" w:line="240" w:lineRule="auto"/>
        <w:ind w:left="0" w:right="0" w:firstLine="880"/>
        <w:jc w:val="both"/>
      </w:pPr>
      <w:r>
        <w:rPr>
          <w:color w:val="000000"/>
          <w:spacing w:val="0"/>
          <w:w w:val="100"/>
          <w:position w:val="0"/>
          <w:shd w:val="clear" w:color="auto" w:fill="auto"/>
          <w:lang w:val="ru-RU" w:eastAsia="ru-RU" w:bidi="ru-RU"/>
        </w:rPr>
        <w:t>в отсутствие МКУ «Управление муниципальными закупками» (указанное лицо своевременно уведомлено о принятии жалобы к рассмотрению по существу, а также о дате, времени и месте ее рассмотрения),</w:t>
      </w:r>
    </w:p>
    <w:p>
      <w:pPr>
        <w:pStyle w:val="Style18"/>
        <w:keepNext/>
        <w:keepLines/>
        <w:widowControl w:val="0"/>
        <w:shd w:val="clear" w:color="auto" w:fill="auto"/>
        <w:bidi w:val="0"/>
        <w:spacing w:before="0" w:line="240" w:lineRule="auto"/>
        <w:ind w:right="0" w:firstLine="0"/>
        <w:jc w:val="left"/>
      </w:pPr>
      <w:bookmarkStart w:id="3" w:name="bookmark3"/>
      <w:r>
        <w:rPr>
          <w:color w:val="000000"/>
          <w:spacing w:val="0"/>
          <w:w w:val="100"/>
          <w:position w:val="0"/>
          <w:shd w:val="clear" w:color="auto" w:fill="auto"/>
          <w:lang w:val="ru-RU" w:eastAsia="ru-RU" w:bidi="ru-RU"/>
        </w:rPr>
        <w:t>1111</w:t>
      </w:r>
      <w:bookmarkEnd w:id="3"/>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ООО ОА «Гвардия 37» на действия МКУ «Управление делами Администрации города Иванова» при проведении открытого конкурса в электронной форме на оказание услуг по охране административных зданий (извещение №0833600000823000843), и в результате осуществления внеплановой проверки в соответствии с п. 1 ч. 15 ст. 99 Федерального закона от 05.04.2013 №44- 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6"/>
        <w:keepNext/>
        <w:keepLines/>
        <w:widowControl w:val="0"/>
        <w:shd w:val="clear" w:color="auto" w:fill="auto"/>
        <w:bidi w:val="0"/>
        <w:spacing w:before="0" w:line="240" w:lineRule="auto"/>
        <w:ind w:left="0" w:right="0" w:firstLine="0"/>
        <w:jc w:val="center"/>
      </w:pPr>
      <w:bookmarkStart w:id="5" w:name="bookmark5"/>
      <w:r>
        <w:rPr>
          <w:b w:val="0"/>
          <w:bCs w:val="0"/>
          <w:color w:val="000000"/>
          <w:spacing w:val="0"/>
          <w:w w:val="100"/>
          <w:position w:val="0"/>
          <w:shd w:val="clear" w:color="auto" w:fill="auto"/>
          <w:lang w:val="ru-RU" w:eastAsia="ru-RU" w:bidi="ru-RU"/>
        </w:rPr>
        <w:t>УСТАНОВИЛА:</w:t>
      </w:r>
      <w:bookmarkEnd w:id="5"/>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01.12.2023 в Управление Федеральной антимонопольной службы по Ивановской области поступила жалоба ООО ОА «Гвардия 37» на действия МКУ «Управление делами Администрации города Иванова» при проведении открытого конкурса в электронной форме на оказание услуг по охране административных зданий (извещение №0833600000823000843).</w:t>
      </w:r>
    </w:p>
    <w:p>
      <w:pPr>
        <w:pStyle w:val="Style10"/>
        <w:keepNext w:val="0"/>
        <w:keepLines w:val="0"/>
        <w:widowControl w:val="0"/>
        <w:shd w:val="clear" w:color="auto" w:fill="auto"/>
        <w:bidi w:val="0"/>
        <w:spacing w:before="0" w:after="280" w:line="240" w:lineRule="auto"/>
        <w:ind w:left="0" w:right="0" w:firstLine="720"/>
        <w:jc w:val="both"/>
      </w:pPr>
      <w:r>
        <w:rPr>
          <w:b/>
          <w:bCs/>
          <w:color w:val="000000"/>
          <w:spacing w:val="0"/>
          <w:w w:val="100"/>
          <w:position w:val="0"/>
          <w:shd w:val="clear" w:color="auto" w:fill="auto"/>
          <w:lang w:val="ru-RU" w:eastAsia="ru-RU" w:bidi="ru-RU"/>
        </w:rPr>
        <w:t xml:space="preserve">Согласно первому доводу жалобы Заявителя, </w:t>
      </w:r>
      <w:r>
        <w:rPr>
          <w:color w:val="000000"/>
          <w:spacing w:val="0"/>
          <w:w w:val="100"/>
          <w:position w:val="0"/>
          <w:shd w:val="clear" w:color="auto" w:fill="auto"/>
          <w:lang w:val="ru-RU" w:eastAsia="ru-RU" w:bidi="ru-RU"/>
        </w:rPr>
        <w:t>Заказчиком ненадлежащим образом установлено дополнительное требование к участникам закупки по Постановлению Правительства РФ от 29.12.2021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Правительства РФ №2571), а именно не установлено, что «Цена оказанных услуг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0"/>
        <w:keepNext w:val="0"/>
        <w:keepLines w:val="0"/>
        <w:widowControl w:val="0"/>
        <w:shd w:val="clear" w:color="auto" w:fill="auto"/>
        <w:bidi w:val="0"/>
        <w:spacing w:before="0" w:after="280" w:line="240" w:lineRule="auto"/>
        <w:ind w:left="0" w:right="0" w:firstLine="720"/>
        <w:jc w:val="both"/>
      </w:pPr>
      <w:r>
        <w:rPr>
          <w:b/>
          <w:bCs/>
          <w:color w:val="000000"/>
          <w:spacing w:val="0"/>
          <w:w w:val="100"/>
          <w:position w:val="0"/>
          <w:shd w:val="clear" w:color="auto" w:fill="auto"/>
          <w:lang w:val="ru-RU" w:eastAsia="ru-RU" w:bidi="ru-RU"/>
        </w:rPr>
        <w:t xml:space="preserve">Во втором доводе жалобы </w:t>
      </w:r>
      <w:r>
        <w:rPr>
          <w:color w:val="000000"/>
          <w:spacing w:val="0"/>
          <w:w w:val="100"/>
          <w:position w:val="0"/>
          <w:shd w:val="clear" w:color="auto" w:fill="auto"/>
          <w:lang w:val="ru-RU" w:eastAsia="ru-RU" w:bidi="ru-RU"/>
        </w:rPr>
        <w:t>Общество указывает, что Заказчиком в приложении к извещению о закупке «Критерии оценки заявок на участие в электронном конкурсе, величины значимости и порядок оценки» (далее - Порядок оценки заявок) по показателю «Наличие у участников закупки опыта работы, связанного с предметом контракта» (детализирующие показатели: «Общая цена исполненных участником закупки договоров», «Общее количество исполненных участником закупки договоров») и показателю «Наличие у участников закупки специалистов и иных работников определенного уровня квалификации» (детализирующие показатели: «Наличие в штате участника закупки охранников 6-го разряда», «Наличие в штате участника закупки охранников 4 или 5 разряда») установил ненадлежащие предельные максимальное и минимальные значения характеристик, что не позволяет определить лучшего участника закупки.</w:t>
      </w:r>
    </w:p>
    <w:p>
      <w:pPr>
        <w:pStyle w:val="Style10"/>
        <w:keepNext w:val="0"/>
        <w:keepLines w:val="0"/>
        <w:widowControl w:val="0"/>
        <w:shd w:val="clear" w:color="auto" w:fill="auto"/>
        <w:bidi w:val="0"/>
        <w:spacing w:before="0" w:after="280" w:line="240" w:lineRule="auto"/>
        <w:ind w:left="0" w:right="0" w:firstLine="720"/>
        <w:jc w:val="both"/>
      </w:pPr>
      <w:r>
        <w:rPr>
          <w:b/>
          <w:bCs/>
          <w:color w:val="000000"/>
          <w:spacing w:val="0"/>
          <w:w w:val="100"/>
          <w:position w:val="0"/>
          <w:shd w:val="clear" w:color="auto" w:fill="auto"/>
          <w:lang w:val="ru-RU" w:eastAsia="ru-RU" w:bidi="ru-RU"/>
        </w:rPr>
        <w:t xml:space="preserve">Согласно третьему доводу жалобы </w:t>
      </w:r>
      <w:r>
        <w:rPr>
          <w:color w:val="000000"/>
          <w:spacing w:val="0"/>
          <w:w w:val="100"/>
          <w:position w:val="0"/>
          <w:shd w:val="clear" w:color="auto" w:fill="auto"/>
          <w:lang w:val="ru-RU" w:eastAsia="ru-RU" w:bidi="ru-RU"/>
        </w:rPr>
        <w:t xml:space="preserve">Общество указывает, что Заказчиком в приложении к извещению о закупке «Критерии оценки заявок на участие в электронном конкурсе, величины значимости и порядок оценки» (далее - Порядок оценки заявок) по показателю «Наличие у участников закупки опыта работы, </w:t>
      </w:r>
      <w:r>
        <w:rPr>
          <w:color w:val="000000"/>
          <w:spacing w:val="0"/>
          <w:w w:val="100"/>
          <w:position w:val="0"/>
          <w:shd w:val="clear" w:color="auto" w:fill="auto"/>
          <w:lang w:val="ru-RU" w:eastAsia="ru-RU" w:bidi="ru-RU"/>
        </w:rPr>
        <w:t>связанного с предметом контракта» (детализирующие показатели: «Наибольшая цена одного исполненного участником закупки договора») и показателю «Наличие у участников закупки специалистов и иных работников определенного уровня квалификации» (детализирующие показатели: «Наличие в штате участника закупки специалиста, на которого возложены трудовые обязанности по консультированию и подготовке рекомендаций клиентам по вопросам правомерной защиты от противоправных посягательств (например: юрисконсульта, юриста)») установил ненадлежащее предельное минимальное значение характеристики, что не позволяет определить лучшего участника закупки. Кроме того, действующее законодательство не обязывает охранные предприятия обязательно иметь в штате юриста или юрисконсульта для консультации охранников при возникновении конфликтных ситуаций на месте охраны.</w:t>
      </w:r>
    </w:p>
    <w:p>
      <w:pPr>
        <w:pStyle w:val="Style10"/>
        <w:keepNext w:val="0"/>
        <w:keepLines w:val="0"/>
        <w:widowControl w:val="0"/>
        <w:shd w:val="clear" w:color="auto" w:fill="auto"/>
        <w:bidi w:val="0"/>
        <w:spacing w:before="0" w:after="280" w:line="240" w:lineRule="auto"/>
        <w:ind w:left="0" w:right="0" w:firstLine="720"/>
        <w:jc w:val="both"/>
      </w:pPr>
      <w:r>
        <w:rPr>
          <w:b/>
          <w:bCs/>
          <w:color w:val="000000"/>
          <w:spacing w:val="0"/>
          <w:w w:val="100"/>
          <w:position w:val="0"/>
          <w:shd w:val="clear" w:color="auto" w:fill="auto"/>
          <w:lang w:val="ru-RU" w:eastAsia="ru-RU" w:bidi="ru-RU"/>
        </w:rPr>
        <w:t>Согласно четвертому доводу жалобы Общества</w:t>
      </w:r>
      <w:r>
        <w:rPr>
          <w:color w:val="000000"/>
          <w:spacing w:val="0"/>
          <w:w w:val="100"/>
          <w:position w:val="0"/>
          <w:shd w:val="clear" w:color="auto" w:fill="auto"/>
          <w:lang w:val="ru-RU" w:eastAsia="ru-RU" w:bidi="ru-RU"/>
        </w:rPr>
        <w:t>, Заказчиком необоснованно установлено требование о наличии у сотрудников охраны служебного короткоствольного нарезного оружия пистолета ИЖ 71 (или аналог).</w:t>
      </w:r>
    </w:p>
    <w:p>
      <w:pPr>
        <w:pStyle w:val="Style10"/>
        <w:keepNext w:val="0"/>
        <w:keepLines w:val="0"/>
        <w:widowControl w:val="0"/>
        <w:shd w:val="clear" w:color="auto" w:fill="auto"/>
        <w:bidi w:val="0"/>
        <w:spacing w:before="0" w:after="280" w:line="240" w:lineRule="auto"/>
        <w:ind w:left="0" w:right="0" w:firstLine="720"/>
        <w:jc w:val="both"/>
      </w:pPr>
      <w:r>
        <w:rPr>
          <w:b/>
          <w:bCs/>
          <w:color w:val="000000"/>
          <w:spacing w:val="0"/>
          <w:w w:val="100"/>
          <w:position w:val="0"/>
          <w:shd w:val="clear" w:color="auto" w:fill="auto"/>
          <w:lang w:val="ru-RU" w:eastAsia="ru-RU" w:bidi="ru-RU"/>
        </w:rPr>
        <w:t xml:space="preserve">В пятом доводе жалобы Общества </w:t>
      </w:r>
      <w:r>
        <w:rPr>
          <w:color w:val="000000"/>
          <w:spacing w:val="0"/>
          <w:w w:val="100"/>
          <w:position w:val="0"/>
          <w:shd w:val="clear" w:color="auto" w:fill="auto"/>
          <w:lang w:val="ru-RU" w:eastAsia="ru-RU" w:bidi="ru-RU"/>
        </w:rPr>
        <w:t>указано, что Заказчиком в п. 5 описания объекта закупки извещения о проведении закупки установлено излишнее количество охранников в мобильной группе быстрого реагирования, так как согласно техническим регламентам, количество человек в группе быстрого реагирования должно быть не менее двух вооруженных и не менее двух со спецсредствами.</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представленные ООО ОА «Гвардия 37», МКУ «Управление делами Администрации города Иванова» документы, заслушав представителей лиц, участвующих в рассмотрении жалобы, проведя внеплановую проверку в соответствии с ч. 15 ст. 99 Закона о контрактной системе, Комиссия Ивановского УФАС России установила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15.11.2023 на официальном сайте единой информационной системы в сфере закупок в информационно-телекоммуникационной сети Интернет (далее - официальный сайт) было размещено извещение №0833600000823000843 о проведении открытого конкурса в электронной форме на оказание услуг по охране административных зданий.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извещением о проведении указанной закупки, протоколами, составленными в ходе проведения закупки:</w:t>
      </w:r>
    </w:p>
    <w:p>
      <w:pPr>
        <w:pStyle w:val="Style10"/>
        <w:keepNext w:val="0"/>
        <w:keepLines w:val="0"/>
        <w:widowControl w:val="0"/>
        <w:numPr>
          <w:ilvl w:val="0"/>
          <w:numId w:val="3"/>
        </w:numPr>
        <w:shd w:val="clear" w:color="auto" w:fill="auto"/>
        <w:tabs>
          <w:tab w:pos="100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- 14 608 616,48 ₽;</w:t>
      </w:r>
    </w:p>
    <w:p>
      <w:pPr>
        <w:pStyle w:val="Style10"/>
        <w:keepNext w:val="0"/>
        <w:keepLines w:val="0"/>
        <w:widowControl w:val="0"/>
        <w:numPr>
          <w:ilvl w:val="0"/>
          <w:numId w:val="3"/>
        </w:numPr>
        <w:shd w:val="clear" w:color="auto" w:fill="auto"/>
        <w:tabs>
          <w:tab w:pos="100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подачи заявок - 01.12.2023 08:00;</w:t>
      </w:r>
    </w:p>
    <w:p>
      <w:pPr>
        <w:pStyle w:val="Style10"/>
        <w:keepNext w:val="0"/>
        <w:keepLines w:val="0"/>
        <w:widowControl w:val="0"/>
        <w:numPr>
          <w:ilvl w:val="0"/>
          <w:numId w:val="3"/>
        </w:numPr>
        <w:shd w:val="clear" w:color="auto" w:fill="auto"/>
        <w:tabs>
          <w:tab w:pos="99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- 06.12.2023;</w:t>
      </w:r>
    </w:p>
    <w:p>
      <w:pPr>
        <w:pStyle w:val="Style10"/>
        <w:keepNext w:val="0"/>
        <w:keepLines w:val="0"/>
        <w:widowControl w:val="0"/>
        <w:numPr>
          <w:ilvl w:val="0"/>
          <w:numId w:val="3"/>
        </w:numPr>
        <w:shd w:val="clear" w:color="auto" w:fill="auto"/>
        <w:tabs>
          <w:tab w:pos="9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протоколу рассмотрения и оценки вторых частей заявок на участие в открытом конкурсе в электронной форме от 05.12.2023 №ПРОШ по окончании срока подачи заявок на участие в закупке было подано две заявки с идентификационными номерами 81, 77; оба участника закупки и их заявки на </w:t>
      </w:r>
      <w:r>
        <w:rPr>
          <w:color w:val="000000"/>
          <w:spacing w:val="0"/>
          <w:w w:val="100"/>
          <w:position w:val="0"/>
          <w:shd w:val="clear" w:color="auto" w:fill="auto"/>
          <w:lang w:val="ru-RU" w:eastAsia="ru-RU" w:bidi="ru-RU"/>
        </w:rPr>
        <w:t>участие в закупке были признаны соответствующими требованиям извещения об открытом конкурсе в электронной форме и Закона о контрактной системе; конкурсная комиссия по осуществлению закупок осуществила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Закона о контрактной системе;</w:t>
      </w:r>
    </w:p>
    <w:p>
      <w:pPr>
        <w:pStyle w:val="Style10"/>
        <w:keepNext w:val="0"/>
        <w:keepLines w:val="0"/>
        <w:widowControl w:val="0"/>
        <w:numPr>
          <w:ilvl w:val="0"/>
          <w:numId w:val="3"/>
        </w:numPr>
        <w:shd w:val="clear" w:color="auto" w:fill="auto"/>
        <w:tabs>
          <w:tab w:pos="1190"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06.12.2023 №ИЭОК1 конкурсная комиссия по осуществлению закупок осуществила оценку ценовых предложений участников закупки, вторые части заявок которых признаны соответствующими извещению об осуществлении закупки, по критерию, предусмотренному пунктом 1 части 1 статьи 32 Закона №44-ФЗ. Победителем закупки определен участник закупки с идентификационным номером 81.</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Первый довод жалобы Общества </w:t>
      </w:r>
      <w:r>
        <w:rPr>
          <w:color w:val="000000"/>
          <w:spacing w:val="0"/>
          <w:w w:val="100"/>
          <w:position w:val="0"/>
          <w:shd w:val="clear" w:color="auto" w:fill="auto"/>
          <w:lang w:val="ru-RU" w:eastAsia="ru-RU" w:bidi="ru-RU"/>
        </w:rPr>
        <w:t>Комиссия Ивановского УФАС России считает необоснованным на основании следующего.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Такие дополнительные требования установлены Постановлением Правительства РФ №2571.</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34 Раздела VI Приложения к Постановлению Правительства РФ №2571 установлено дополнительное требование к участникам закупки в сфере услуг по обеспечению охраны объектов (территорий): наличие опыта исполнения участником закупки договора, предусматривающего оказание услуг по обеспечению охраны объектов (территорий). Цена оказанных услуг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Заказчиком в извещении об осуществлении закупки и в Приложении к извещению об осуществлении закупки «Требования к составу заявки на участие в </w:t>
      </w:r>
      <w:r>
        <w:rPr>
          <w:color w:val="000000"/>
          <w:spacing w:val="0"/>
          <w:w w:val="100"/>
          <w:position w:val="0"/>
          <w:shd w:val="clear" w:color="auto" w:fill="auto"/>
          <w:lang w:val="ru-RU" w:eastAsia="ru-RU" w:bidi="ru-RU"/>
        </w:rPr>
        <w:t>конкурсе» указанные дополнительные требования установлены в полном объеме, что свидетельствует об отсутствии в действиях Заказчика нарушений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Второй довод жалобы Заявителя </w:t>
      </w:r>
      <w:r>
        <w:rPr>
          <w:color w:val="000000"/>
          <w:spacing w:val="0"/>
          <w:w w:val="100"/>
          <w:position w:val="0"/>
          <w:shd w:val="clear" w:color="auto" w:fill="auto"/>
          <w:lang w:val="ru-RU" w:eastAsia="ru-RU" w:bidi="ru-RU"/>
        </w:rPr>
        <w:t>Комиссия Ивановского УФАС России считает необоснованным на основании следующего.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4 ч. 1 ст. 32 Закона о контрактной системе для оценки заявок участников закупки заказчик использует, в том числе критерий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Такой порядок установлен Постановлением Правительства РФ от 31.12.2021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РФ №2604).</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извещении о проведении открытого конкурса в электронной форме установлено, что одним из критериев оценки заявок на участие в закупке является критерий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Показатель критерия «1. Наличие у участников закупки опыта поставки товара, выполнения работы, оказания услуги, связанного с предметом контракта.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Значимость показателя: 60.00%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Порядок оценки по показателю:</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1.1. Детализирующий показатель: Общая цена исполненных участником закупки договоров.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Значимость детализирующего показателя: 40.00%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Порядок оценки по детализирующему показателю: Лучшим является наибольшее значение характеристики объекта закупки и установлено предельное минимальное и предельное максимальное значение характеристики объекта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Предельное максимальное значение: 65000000.00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Предельное минимальное значение: 13000000.00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1.2. Детализирующий показатель: Общее количество исполненных участником закупки договоров.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Значимость детализирующего показателя: 30.00%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Порядок оценки по детализирующему показателю: Лучшим является наибольшее значение характеристики объекта закупки и установлено предельное минимальное и предельное максимальное значение характеристики объекта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Предельное максимальное значение: 15.00</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Предельное минимальное значение: 5.00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извещении о проведении открытого конкурса в электронной форме установлено также, что одним из критериев оценки заявок на участие в закупке является критерий «2. Наличие у участников закупки специалистов и иных работников определенного уровня квалификации».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Значимость показателя: 35.00%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Порядок оценки по показателю:</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2.1. Детализирующий показатель: Наличие в штате участника закупки охранников 6-го разряда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Значимость детализирующего показателя: 30.00%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Порядок оценки по детализирующему показателю: Лучшим является наибольшее значение характеристики объекта закупки и установлено предельное минимальное и предельное максимальное значение характеристики объекта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Предельное максимальное значение: 8.00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Предельное минимальное значение: 4.00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2.2. Детализирующий показатель: Наличие в штате участника закупки охранников 4 или 5 разряда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Значимость детализирующего показателя: 50.00%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Порядок оценки по детализирующему показателю: Лучшим является наибольшее значение характеристики объекта закупки и установлено предельное минимальное и предельное максимальное значение характеристики объекта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Предельное максимальное значение: 21.00</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Предельное минимальное значение: 14.00</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По смыслу п. 20 Постановления Правительства РФ №2604 формулы оценки, установленные указанным пунктом, предусматривают оценку заявок с учетом того, какое значение является для заказчика наилучшим, а также с учетом наличия/отсутствия предельного (предельных) максимального и (или) минимального значения (значений) показателя.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п. 18 Постановления Правительства РФ №2604, если характеристика, предусмотренная детализирующим показателем, определяется количественным значением, в документе, предусмотренном приложением №1 к настоящему Положению, указываются единица ее измерения в соответствии с Общероссийским классификатором единиц измерения ОК 015-94 (при наличии), предельное минимальное или предельное максимальное значение такой характеристики </w:t>
      </w:r>
      <w:r>
        <w:rPr>
          <w:b/>
          <w:bCs/>
          <w:color w:val="000000"/>
          <w:spacing w:val="0"/>
          <w:w w:val="100"/>
          <w:position w:val="0"/>
          <w:shd w:val="clear" w:color="auto" w:fill="auto"/>
          <w:lang w:val="ru-RU" w:eastAsia="ru-RU" w:bidi="ru-RU"/>
        </w:rPr>
        <w:t>(в случае необходимости установления таких предельных значений)</w:t>
      </w:r>
      <w:r>
        <w:rPr>
          <w:color w:val="000000"/>
          <w:spacing w:val="0"/>
          <w:w w:val="100"/>
          <w:position w:val="0"/>
          <w:shd w:val="clear" w:color="auto" w:fill="auto"/>
          <w:lang w:val="ru-RU" w:eastAsia="ru-RU" w:bidi="ru-RU"/>
        </w:rPr>
        <w:t>, в рамках которых будет осуществляться оценка заявок.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Как следует из п. 18 Постановления Правительства РФ №2604, Заказчик устанавливает в порядке оценки предельные значения только </w:t>
      </w:r>
      <w:r>
        <w:rPr>
          <w:b/>
          <w:bCs/>
          <w:color w:val="000000"/>
          <w:spacing w:val="0"/>
          <w:w w:val="100"/>
          <w:position w:val="0"/>
          <w:shd w:val="clear" w:color="auto" w:fill="auto"/>
          <w:lang w:val="ru-RU" w:eastAsia="ru-RU" w:bidi="ru-RU"/>
        </w:rPr>
        <w:t>в случае наличия действительной необходимости</w:t>
      </w:r>
      <w:r>
        <w:rPr>
          <w:color w:val="000000"/>
          <w:spacing w:val="0"/>
          <w:w w:val="100"/>
          <w:position w:val="0"/>
          <w:shd w:val="clear" w:color="auto" w:fill="auto"/>
          <w:lang w:val="ru-RU" w:eastAsia="ru-RU" w:bidi="ru-RU"/>
        </w:rPr>
        <w:t>. Кроме того, опыт является категорией оценки, наибольший объем которой напрямую отражает наиболее опытного участника рынка.</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Заказчик вправе установить порядок оценки, исходя из своих потребностей, целей, значимости и характера заказа, которым могут не соответствовать все субъекты хозяйственной деятельности, поскольку правомерная конкуренция состоит в соперничестве и в формировании любым лицом лучшего предложения по исполнению заказа. В таких случаях, установленный Заказчиком порядок оценки не может расцениваться как ограничение прав одних и предоставление преимуществ другим субъектам.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письменными пояснениям Заказчика, а также пояснениям представителей Заказчика, участвующих в рассмотрении жалобы, предельные максимальные и минимальные значения установлены в соответствии с необходимостью и учетом требований, установленных в описании объекта закупки извещения о проведении закупки и прошлых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по детализирующему показателю «Общая цена исполненных участником закупки договоров» предельное минимальное значение (13000000.00) установлено исходя из начальной (максимальной) цены контракта по предыдущей закупке с аналогичным предметом. Требование к предельному максимальному значению (65000000.00) установлено в пять раз больше минимального, т.к. Заказчиком принимается опыт работы за последние 5 лет.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детализирующему показателю «Общее количество исполненных участником закупки договоров» предельное минимальное количество контрактов установлено из расчета один контракт в год за последние пять лет; предельное максимальное количество контрактов установлено таким образом, чтобы поставить в равное положение участников закупки с небольшим количеством контрактов и участников с гораздо большим количеством исполненных контрактов.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По детализирующему показателю «Наличие в штате участника закупки охранников 6-го разряда» установлено предельное минимальное количество охранников 6-го разряда (4 охранника) исходя из описания объекта закупки извещения о закупке. Заказчику требуется три охранника 6-го разряда (т.е. имеющих оружие) и один охранник на замену с учетом, например, болезни или нахождения в отпуске. Предельное максимальное количество охранников 6-го разряда (8 </w:t>
      </w:r>
      <w:r>
        <w:rPr>
          <w:color w:val="000000"/>
          <w:spacing w:val="0"/>
          <w:w w:val="100"/>
          <w:position w:val="0"/>
          <w:shd w:val="clear" w:color="auto" w:fill="auto"/>
          <w:lang w:val="ru-RU" w:eastAsia="ru-RU" w:bidi="ru-RU"/>
        </w:rPr>
        <w:t>охранников) установлено с учетом рабочих смен и взято из расчета по одному охраннику на замену.</w:t>
      </w:r>
    </w:p>
    <w:p>
      <w:pPr>
        <w:pStyle w:val="Style10"/>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Аналогичным образом был произведен расчет предельного минимального (14 сотрудников) и максимального (21 сотрудник) значения количества охранников 4 и 5-х разрядов. Всего Заказчику на охрану объектов по закупке требуется 7 сотрудников (плюс 7 сотрудников на замену с учетом смен) и 7 охранников для смены по максимальному значению.</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Комиссия Ивановского УФАС России приходит к выводу об обоснованности установления Заказчиком указанных предельных максимальных и минимальных значений характеристик.</w:t>
      </w:r>
    </w:p>
    <w:p>
      <w:pPr>
        <w:pStyle w:val="Style10"/>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Таким образом, Комиссия Ивановского УФАС России не усматривает в действиях Заказчика нарушений Закона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Третий довод жалобы Общества </w:t>
      </w:r>
      <w:r>
        <w:rPr>
          <w:color w:val="000000"/>
          <w:spacing w:val="0"/>
          <w:w w:val="100"/>
          <w:position w:val="0"/>
          <w:shd w:val="clear" w:color="auto" w:fill="auto"/>
          <w:lang w:val="ru-RU" w:eastAsia="ru-RU" w:bidi="ru-RU"/>
        </w:rPr>
        <w:t>Комиссия Ивановского УФАС России считает обоснованным по следующим основаниям.</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в извещении о проведении открытого конкурса в электронной форме по критерию оценки заявок на участие в закупке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установлен показатель критерия «1. Наличие у участников закупки опыта поставки товара с одним из детализирующих показателей: «Наибольшая цена одного из исполненных участником закупки договоров». Значимость детализирующего показателя: 30.00%.</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Порядок оценки по детализирующему показателю: Лучшим является наибольшее значение характеристики объекта закупки и установлено предельное минимальное значение характеристики объекта закупки</w:t>
      </w:r>
    </w:p>
    <w:p>
      <w:pPr>
        <w:pStyle w:val="Style10"/>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Предельное минимальное значение: 5000000.00</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в извещении о проведении открытого конкурса в электронной форме по критерию оценки заявок на участие в закупке «2. Наличие у участников закупки специалистов и иных работников определенного уровня квалификации» установлен также детализирующий показатель «Наличие в штате участника закупки специалиста, на которого возложены трудовые обязанности по консультированию и подготовке рекомендаций клиентам по вопросам правомерной защиты от противоправных посягательств (например: юрисконсульта, юриста)». Значимость детализирующего показателя: 20.00%</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Порядок оценки по детализирующему показателю: Лучшим является наибольшее значение характеристики объекта закупки и установлено предельное минимальное значение характеристики объекта закупки.</w:t>
      </w:r>
    </w:p>
    <w:p>
      <w:pPr>
        <w:pStyle w:val="Style10"/>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Предельное минимальное значение: 1.00</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письменным пояснениям Заказчика, а также пояснениям представителей Заказчика, участвующих в рассмотрении жалобы, предельное минимальное значение цены установлено исходя из начальной максимальной цены контракта по осуществлению закупки на услуги охраны, проводимой Заказчиком ранее.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Установление такого детализирующего показателя, как «Наличие в штате участника закупки специалиста, на которого возложены трудовые обязанности по консультированию и подготовке рекомендаций клиентам по вопросам правомерной защиты от противоправных посягательств» обусловлено потребностью Заказчика и практически ежедневной необходимостью получения правовой консультации работниками охраны по вопросам работы охранников на посту по разрешению конфликтных ситуаций и правомерности деятельности охранников по взаимоотношениям с посетителями. Такие консультации необходимо получать в кратчайшие сроки и в штате охранного предприятия должен быть на постоянной основе такой сотрудник.</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Представители Заказчика, участвующие в рассмотрении жалобы, подчеркнули, что не обязывают участников закупки зачислять в штат такого сотрудника, возможно оказание консультаций компаниями в режиме аутсорсинга.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Комиссия Ивановского УФАС России отмечает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по детализирующему показателю «</w:t>
      </w:r>
      <w:r>
        <w:rPr>
          <w:b/>
          <w:bCs/>
          <w:color w:val="000000"/>
          <w:spacing w:val="0"/>
          <w:w w:val="100"/>
          <w:position w:val="0"/>
          <w:shd w:val="clear" w:color="auto" w:fill="auto"/>
          <w:lang w:val="ru-RU" w:eastAsia="ru-RU" w:bidi="ru-RU"/>
        </w:rPr>
        <w:t xml:space="preserve">Общая цена </w:t>
      </w:r>
      <w:r>
        <w:rPr>
          <w:color w:val="000000"/>
          <w:spacing w:val="0"/>
          <w:w w:val="100"/>
          <w:position w:val="0"/>
          <w:shd w:val="clear" w:color="auto" w:fill="auto"/>
          <w:lang w:val="ru-RU" w:eastAsia="ru-RU" w:bidi="ru-RU"/>
        </w:rPr>
        <w:t xml:space="preserve">исполненных участником закупки </w:t>
      </w:r>
      <w:r>
        <w:rPr>
          <w:b/>
          <w:bCs/>
          <w:color w:val="000000"/>
          <w:spacing w:val="0"/>
          <w:w w:val="100"/>
          <w:position w:val="0"/>
          <w:shd w:val="clear" w:color="auto" w:fill="auto"/>
          <w:lang w:val="ru-RU" w:eastAsia="ru-RU" w:bidi="ru-RU"/>
        </w:rPr>
        <w:t>договоров</w:t>
      </w:r>
      <w:r>
        <w:rPr>
          <w:color w:val="000000"/>
          <w:spacing w:val="0"/>
          <w:w w:val="100"/>
          <w:position w:val="0"/>
          <w:shd w:val="clear" w:color="auto" w:fill="auto"/>
          <w:lang w:val="ru-RU" w:eastAsia="ru-RU" w:bidi="ru-RU"/>
        </w:rPr>
        <w:t xml:space="preserve">» было установлено предельное минимальное значение общей цены исполненных контрактов (договоров) - 5 000 000 руб. Таким образом, следуя логике расчета Заказчиком предельного значения по детализирующему показателю «Общая цена исполненных участником закупки договоров» - один контракт (договор) в год за 5 последних лет, то предельное минимальное значение </w:t>
      </w:r>
      <w:r>
        <w:rPr>
          <w:b/>
          <w:bCs/>
          <w:color w:val="000000"/>
          <w:spacing w:val="0"/>
          <w:w w:val="100"/>
          <w:position w:val="0"/>
          <w:shd w:val="clear" w:color="auto" w:fill="auto"/>
          <w:lang w:val="ru-RU" w:eastAsia="ru-RU" w:bidi="ru-RU"/>
        </w:rPr>
        <w:t xml:space="preserve">наибольшей цены одного </w:t>
      </w:r>
      <w:r>
        <w:rPr>
          <w:color w:val="000000"/>
          <w:spacing w:val="0"/>
          <w:w w:val="100"/>
          <w:position w:val="0"/>
          <w:shd w:val="clear" w:color="auto" w:fill="auto"/>
          <w:lang w:val="ru-RU" w:eastAsia="ru-RU" w:bidi="ru-RU"/>
        </w:rPr>
        <w:t>из исполненных участником закупки договоров должно быть меньше 5 000 000 рублей и составлять, по аналогии с требованиями Постановления Правительства РФ №2571, не более 20% от начальной максимальной цены контракта.</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Таким образом, Комиссия Ивановского УФАС России считает установление Заказчиком предельного минимального значения характеристики объекта закупки «Наибольшая цена одного из исполненных участником закупки договоров» в сумме 5.000.000 рублей завышенным.</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Кроме того, Заказчиком не доказана необходимость установления такого детализирующего показателя, как «Наличие в штате участника закупки специалиста, на которого возложены трудовые обязанности по консультированию и подготовке рекомендаций клиентам по вопросам правомерной защиты от противоправных посягательств», так как, в случае получения участником закупки ноля баллов по данному детализирующему показателю, участнику закупки ничего не мешает набрать максимальное количество баллов по другим критериям с показателями, ввиду чего победителем закупки может стать участник закупки, не имеющий в штате (или на аутсорсинге) такого специалиста. Таким образом, данный детализирующий </w:t>
      </w:r>
      <w:r>
        <w:rPr>
          <w:color w:val="000000"/>
          <w:spacing w:val="0"/>
          <w:w w:val="100"/>
          <w:position w:val="0"/>
          <w:shd w:val="clear" w:color="auto" w:fill="auto"/>
          <w:lang w:val="ru-RU" w:eastAsia="ru-RU" w:bidi="ru-RU"/>
        </w:rPr>
        <w:t>показатель является излишним, дающим преимущество участникам закупки, имеющим в штате юриста, и не способствует выбору наиболее опытного участника рынка.</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Учитывая изложенное, Комиссия Ивановского УФАС России приходит к выводу о ненадлежащем установлении порядка оценки заявок по детализирующим показателям «Наличие в штате участника закупки специалиста, на которого возложены трудовые обязанности по консультированию и подготовке рекомендаций клиентам по вопросам правомерной защиты от противоправных посягательств (например: юрисконсульта, юриста)» и «Наибольшая цена одного из исполненных участником закупки договоров», что свидетельствует о наличии в действиях Заказчика нарушения ч. 8 ст. 32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Четвертый довод жалобы Общества </w:t>
      </w:r>
      <w:r>
        <w:rPr>
          <w:color w:val="000000"/>
          <w:spacing w:val="0"/>
          <w:w w:val="100"/>
          <w:position w:val="0"/>
          <w:shd w:val="clear" w:color="auto" w:fill="auto"/>
          <w:lang w:val="ru-RU" w:eastAsia="ru-RU" w:bidi="ru-RU"/>
        </w:rPr>
        <w:t>Комиссия Ивановского УФАС России считает обоснованным на основании следующего.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 1 ч. 1 ст. 33 Закона о контрактной системе заказчик в описании объекта закупки указывает функциональные, технические и качественные характеристики, эксплуатационные характеристики объекта закупки (при необходимости). </w:t>
      </w:r>
      <w:r>
        <w:rPr>
          <w:b/>
          <w:bCs/>
          <w:color w:val="000000"/>
          <w:spacing w:val="0"/>
          <w:w w:val="100"/>
          <w:position w:val="0"/>
          <w:shd w:val="clear" w:color="auto" w:fill="auto"/>
          <w:lang w:val="ru-RU" w:eastAsia="ru-RU" w:bidi="ru-RU"/>
        </w:rPr>
        <w:t xml:space="preserve">В описание объекта закупки не должны включаться требования </w:t>
      </w:r>
      <w:r>
        <w:rPr>
          <w:color w:val="000000"/>
          <w:spacing w:val="0"/>
          <w:w w:val="100"/>
          <w:position w:val="0"/>
          <w:shd w:val="clear" w:color="auto" w:fill="auto"/>
          <w:lang w:val="ru-RU" w:eastAsia="ru-RU" w:bidi="ru-RU"/>
        </w:rPr>
        <w:t xml:space="preserve">или указания в отношении </w:t>
      </w:r>
      <w:r>
        <w:rPr>
          <w:b/>
          <w:bCs/>
          <w:color w:val="000000"/>
          <w:spacing w:val="0"/>
          <w:w w:val="100"/>
          <w:position w:val="0"/>
          <w:shd w:val="clear" w:color="auto" w:fill="auto"/>
          <w:lang w:val="ru-RU" w:eastAsia="ru-RU" w:bidi="ru-RU"/>
        </w:rPr>
        <w:t>товарных знаков, знаков обслуживания, фирменных наименований, патентов, полезных моделей, промышленных образцов</w:t>
      </w:r>
      <w:r>
        <w:rPr>
          <w:color w:val="000000"/>
          <w:spacing w:val="0"/>
          <w:w w:val="100"/>
          <w:position w:val="0"/>
          <w:shd w:val="clear" w:color="auto" w:fill="auto"/>
          <w:lang w:val="ru-RU" w:eastAsia="ru-RU" w:bidi="ru-RU"/>
        </w:rPr>
        <w:t xml:space="preserve">,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r>
        <w:rPr>
          <w:b/>
          <w:bCs/>
          <w:color w:val="000000"/>
          <w:spacing w:val="0"/>
          <w:w w:val="100"/>
          <w:position w:val="0"/>
          <w:shd w:val="clear" w:color="auto" w:fill="auto"/>
          <w:lang w:val="ru-RU" w:eastAsia="ru-RU" w:bidi="ru-RU"/>
        </w:rPr>
        <w:t xml:space="preserve">Допускается </w:t>
      </w:r>
      <w:r>
        <w:rPr>
          <w:color w:val="000000"/>
          <w:spacing w:val="0"/>
          <w:w w:val="100"/>
          <w:position w:val="0"/>
          <w:shd w:val="clear" w:color="auto" w:fill="auto"/>
          <w:lang w:val="ru-RU" w:eastAsia="ru-RU" w:bidi="ru-RU"/>
        </w:rPr>
        <w:t xml:space="preserve">использование в описании объекта закупки указания на товарный знак в следующих случаях сопровождение такого указания словами </w:t>
      </w:r>
      <w:r>
        <w:rPr>
          <w:b/>
          <w:bCs/>
          <w:color w:val="000000"/>
          <w:spacing w:val="0"/>
          <w:w w:val="100"/>
          <w:position w:val="0"/>
          <w:shd w:val="clear" w:color="auto" w:fill="auto"/>
          <w:lang w:val="ru-RU" w:eastAsia="ru-RU" w:bidi="ru-RU"/>
        </w:rPr>
        <w:t>«или эквивалент».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буквального толкования указанной нормы следует, что заказчик, при установлении конкретной модели пистолета не просто должен указать слова «или эквивалент», а указать параметры эквивалентности указанного оружия.</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Согласно п. 2.4 описания объекта закупки извещения о закупке на объектах: г. Иваново, пл. Революции, д. 4, д. 6, пр-т Шереметевский д. 1 у сотрудников охраны должно быть служебное короткоствольное нарезное оружие пистолеты ИЖ 71 (или аналог) в количестве 1 (одной) единицы на каждый объект.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Представители Заказчика, участвующие в рассмотрении жалобы, не смогли пояснить необходимость указания в извещении о закупке конкретной марки оружия (пистолет ИЖ 71) и не смогли указать параметры эквивалентности указанного пистолета. Более того, ни представитель Общества, ни представители Заказчика не смогли указать иное оружие, являющееся аналогом пистолета ИЖ 71.</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Учитывая отсутствие параметров эквивалентности в описании объекта закупки извещения о проведении закупки, при указании конкретной модели оружия, в действиях Заказчика имеется нарушение требований п. 1 ч. 1 ст. 33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Пятый довод жалобы Заявителя </w:t>
      </w:r>
      <w:r>
        <w:rPr>
          <w:color w:val="000000"/>
          <w:spacing w:val="0"/>
          <w:w w:val="100"/>
          <w:position w:val="0"/>
          <w:shd w:val="clear" w:color="auto" w:fill="auto"/>
          <w:lang w:val="ru-RU" w:eastAsia="ru-RU" w:bidi="ru-RU"/>
        </w:rPr>
        <w:t>Комиссия Ивановского УФАС России считает обоснованным на основании следующего.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буквального толкования положений п. 1 ч. 1 ст. 33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именно таких услуг, которые им необходимы, соответствуют их потребностям, а с другой стороны, необоснованно не ограничить количество участников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Заказчиком в п. 5 описания объекта закупки извещения о проведении закупки установлено, что «В чрезвычайной ситуации обеспечивать прибытие личного состава Исполнителя в количестве </w:t>
      </w:r>
      <w:r>
        <w:rPr>
          <w:b/>
          <w:bCs/>
          <w:color w:val="000000"/>
          <w:spacing w:val="0"/>
          <w:w w:val="100"/>
          <w:position w:val="0"/>
          <w:shd w:val="clear" w:color="auto" w:fill="auto"/>
          <w:lang w:val="ru-RU" w:eastAsia="ru-RU" w:bidi="ru-RU"/>
        </w:rPr>
        <w:t xml:space="preserve">не менее 10-ти человек вооруженных огнестрельным нарезным служебным оружием </w:t>
      </w:r>
      <w:r>
        <w:rPr>
          <w:color w:val="000000"/>
          <w:spacing w:val="0"/>
          <w:w w:val="100"/>
          <w:position w:val="0"/>
          <w:shd w:val="clear" w:color="auto" w:fill="auto"/>
          <w:lang w:val="ru-RU" w:eastAsia="ru-RU" w:bidi="ru-RU"/>
        </w:rPr>
        <w:t xml:space="preserve">и </w:t>
      </w:r>
      <w:r>
        <w:rPr>
          <w:b/>
          <w:bCs/>
          <w:color w:val="000000"/>
          <w:spacing w:val="0"/>
          <w:w w:val="100"/>
          <w:position w:val="0"/>
          <w:shd w:val="clear" w:color="auto" w:fill="auto"/>
          <w:lang w:val="ru-RU" w:eastAsia="ru-RU" w:bidi="ru-RU"/>
        </w:rPr>
        <w:t>до 30 человек со спецсредствами (палки резиновые, наручники и т.д.)</w:t>
      </w:r>
      <w:r>
        <w:rPr>
          <w:color w:val="000000"/>
          <w:spacing w:val="0"/>
          <w:w w:val="100"/>
          <w:position w:val="0"/>
          <w:shd w:val="clear" w:color="auto" w:fill="auto"/>
          <w:lang w:val="ru-RU" w:eastAsia="ru-RU" w:bidi="ru-RU"/>
        </w:rPr>
        <w:t xml:space="preserve">, для усиления постов и патрулирования на охраняемом объекте в случае: нападения на объект; возникновения террористической угрозы и возникновения других чрезвычайных ситуаций </w:t>
      </w:r>
      <w:r>
        <w:rPr>
          <w:b/>
          <w:bCs/>
          <w:color w:val="000000"/>
          <w:spacing w:val="0"/>
          <w:w w:val="100"/>
          <w:position w:val="0"/>
          <w:shd w:val="clear" w:color="auto" w:fill="auto"/>
          <w:lang w:val="ru-RU" w:eastAsia="ru-RU" w:bidi="ru-RU"/>
        </w:rPr>
        <w:t>до 20 минут с момента получения вызова</w:t>
      </w:r>
      <w:r>
        <w:rPr>
          <w:color w:val="000000"/>
          <w:spacing w:val="0"/>
          <w:w w:val="100"/>
          <w:position w:val="0"/>
          <w:shd w:val="clear" w:color="auto" w:fill="auto"/>
          <w:lang w:val="ru-RU" w:eastAsia="ru-RU" w:bidi="ru-RU"/>
        </w:rPr>
        <w:t>.</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Представителями Заказчика на рассмотрении жалобы указано, что такие ситуации у Заказчика несколько раз возникали (например, во время несогласованных митингов), ввиду чего установлено такое количество человек.</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Согласно п. 5 ГОСТ Р 59044-2020 «Национальный стандарт Российской Федерации. Охранная деятельность. Оказание охранных услуг, связанных с принятием соответствующих мер реагирования на сигнальную информацию технических средств охраны. Общие требования» состав мобильной группы охраны (группы быстрого реагирования), используемой для охраны объектов и/или имущества на объектах, в отношении которых установлены обязательные для выполнения требования к антитеррористической защищенности, должен состоять </w:t>
      </w:r>
      <w:r>
        <w:rPr>
          <w:b/>
          <w:bCs/>
          <w:color w:val="000000"/>
          <w:spacing w:val="0"/>
          <w:w w:val="100"/>
          <w:position w:val="0"/>
          <w:shd w:val="clear" w:color="auto" w:fill="auto"/>
          <w:lang w:val="ru-RU" w:eastAsia="ru-RU" w:bidi="ru-RU"/>
        </w:rPr>
        <w:t xml:space="preserve">не менее чем из двух охранников, которые должны быть вооружены служебным огнестрельным оружием </w:t>
      </w:r>
      <w:r>
        <w:rPr>
          <w:color w:val="000000"/>
          <w:spacing w:val="0"/>
          <w:w w:val="100"/>
          <w:position w:val="0"/>
          <w:shd w:val="clear" w:color="auto" w:fill="auto"/>
          <w:lang w:val="ru-RU" w:eastAsia="ru-RU" w:bidi="ru-RU"/>
        </w:rPr>
        <w:t>из расчета не менее одного вооруженного охранника на группу, а также должны быть оснащены оборудованием, позволяющим передавать сигнал о ее месте нахождения (месте нахождения транспортного средства) в дежурное подразделение частной охранной организации с круглосуточным режимом работы в режиме реального времени.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Заказчиком не приведено обоснование установления требования о прибытии личного состава Исполнителя в количестве не менее 10-ти человек вооруженных огнестрельным нарезным служебным оружием. Кроме того, указывая «</w:t>
      </w:r>
      <w:r>
        <w:rPr>
          <w:b/>
          <w:bCs/>
          <w:color w:val="000000"/>
          <w:spacing w:val="0"/>
          <w:w w:val="100"/>
          <w:position w:val="0"/>
          <w:shd w:val="clear" w:color="auto" w:fill="auto"/>
          <w:lang w:val="ru-RU" w:eastAsia="ru-RU" w:bidi="ru-RU"/>
        </w:rPr>
        <w:t xml:space="preserve">до </w:t>
      </w:r>
      <w:r>
        <w:rPr>
          <w:color w:val="000000"/>
          <w:spacing w:val="0"/>
          <w:w w:val="100"/>
          <w:position w:val="0"/>
          <w:shd w:val="clear" w:color="auto" w:fill="auto"/>
          <w:lang w:val="ru-RU" w:eastAsia="ru-RU" w:bidi="ru-RU"/>
        </w:rPr>
        <w:t>30 человек со спецсредствами (палки резиновые, наручники и т.д.)», Заказчиком не приведено обоснование сколько человек «до 30» считается для него оптимальным: один, пятнадцать, двадцать человек, а также в каких чрезвычайных ситуациях должна приезжать группа быстрого реагирования в указанном составе.</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Таким образом, Комиссия Ивановского УФАС России приходит к выводу об установлении Заказчиком излишних требований к исполнению услуг по охране</w:t>
        <w:br w:type="page"/>
      </w:r>
      <w:r>
        <w:rPr>
          <w:color w:val="000000"/>
          <w:spacing w:val="0"/>
          <w:w w:val="100"/>
          <w:position w:val="0"/>
          <w:shd w:val="clear" w:color="auto" w:fill="auto"/>
          <w:lang w:val="ru-RU" w:eastAsia="ru-RU" w:bidi="ru-RU"/>
        </w:rPr>
        <w:t>объектов в части требований к количеству человек в составе группы быстрого реагирования, что свидетельствует о нарушении п. 1 ч. 1 ст. 33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изложенное, а также тот факт, что выявленные нарушения Закона о контрактной системе свидетельствуют о наличии признаков состава административного правонарушения, предусмотренного ч. 1.4 ст. 7.30 Кодекса Российской Федерации об административных правонарушениях (далее - КоАП РФ), руководствуясь ст. 99, 106 Закона о контрактной системе, Комиссия Ивановского УФАС России</w:t>
      </w:r>
    </w:p>
    <w:p>
      <w:pPr>
        <w:pStyle w:val="Style16"/>
        <w:keepNext/>
        <w:keepLines/>
        <w:widowControl w:val="0"/>
        <w:shd w:val="clear" w:color="auto" w:fill="auto"/>
        <w:bidi w:val="0"/>
        <w:spacing w:before="0" w:line="240" w:lineRule="auto"/>
        <w:ind w:left="0" w:right="0" w:firstLine="0"/>
        <w:jc w:val="center"/>
      </w:pPr>
      <w:bookmarkStart w:id="7" w:name="bookmark7"/>
      <w:r>
        <w:rPr>
          <w:color w:val="000000"/>
          <w:spacing w:val="0"/>
          <w:w w:val="100"/>
          <w:position w:val="0"/>
          <w:shd w:val="clear" w:color="auto" w:fill="auto"/>
          <w:lang w:val="ru-RU" w:eastAsia="ru-RU" w:bidi="ru-RU"/>
        </w:rPr>
        <w:t>Р Е Ш И Л А:</w:t>
      </w:r>
      <w:bookmarkEnd w:id="7"/>
    </w:p>
    <w:p>
      <w:pPr>
        <w:pStyle w:val="Style10"/>
        <w:keepNext w:val="0"/>
        <w:keepLines w:val="0"/>
        <w:widowControl w:val="0"/>
        <w:numPr>
          <w:ilvl w:val="0"/>
          <w:numId w:val="5"/>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ООО ОА «Гвардия 37» на действия МКУ «Управление делами Администрации города Иванова» при проведении открытого конкурса в электронной форме на оказание услуг по охране административных зданий (извещение 0833600000823000843) обоснованной в части третьего, четвертого и пятого доводов жалобы.</w:t>
      </w:r>
    </w:p>
    <w:p>
      <w:pPr>
        <w:pStyle w:val="Style10"/>
        <w:keepNext w:val="0"/>
        <w:keepLines w:val="0"/>
        <w:widowControl w:val="0"/>
        <w:numPr>
          <w:ilvl w:val="0"/>
          <w:numId w:val="5"/>
        </w:numPr>
        <w:shd w:val="clear" w:color="auto" w:fill="auto"/>
        <w:tabs>
          <w:tab w:pos="109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Установить в действиях МКУ «Управление делами Администрации города Иванова» нарушения п. 1 ч. 1 ст. 33, ч. 8 ст. 32 Закона о контрактной системе.</w:t>
      </w:r>
    </w:p>
    <w:p>
      <w:pPr>
        <w:pStyle w:val="Style10"/>
        <w:keepNext w:val="0"/>
        <w:keepLines w:val="0"/>
        <w:widowControl w:val="0"/>
        <w:numPr>
          <w:ilvl w:val="0"/>
          <w:numId w:val="5"/>
        </w:numPr>
        <w:shd w:val="clear" w:color="auto" w:fill="auto"/>
        <w:tabs>
          <w:tab w:pos="109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предписание об устранении нарушения законодательства о контрактной системе.</w:t>
      </w:r>
    </w:p>
    <w:p>
      <w:pPr>
        <w:pStyle w:val="Style10"/>
        <w:keepNext w:val="0"/>
        <w:keepLines w:val="0"/>
        <w:widowControl w:val="0"/>
        <w:numPr>
          <w:ilvl w:val="0"/>
          <w:numId w:val="5"/>
        </w:numPr>
        <w:shd w:val="clear" w:color="auto" w:fill="auto"/>
        <w:tabs>
          <w:tab w:pos="110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Передать материалы настоящей жалобы уполномоченному должностному лицу Ивановского УФАС России для принятия решения в соответствии с КоАП РФ.</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 даты его принятия.</w:t>
      </w:r>
    </w:p>
    <w:p>
      <w:pPr>
        <w:widowControl w:val="0"/>
        <w:spacing w:line="1" w:lineRule="exact"/>
        <w:sectPr>
          <w:footerReference w:type="default" r:id="rId7"/>
          <w:footerReference w:type="first" r:id="rId8"/>
          <w:footnotePr>
            <w:pos w:val="pageBottom"/>
            <w:numFmt w:val="decimal"/>
            <w:numRestart w:val="continuous"/>
          </w:footnotePr>
          <w:pgSz w:w="11900" w:h="16840"/>
          <w:pgMar w:top="1100" w:right="540" w:bottom="1198" w:left="1103" w:header="0" w:footer="3" w:gutter="0"/>
          <w:pgNumType w:start="1"/>
          <w:cols w:space="720"/>
          <w:noEndnote/>
          <w:titlePg/>
          <w:rtlGutter w:val="0"/>
          <w:docGrid w:linePitch="360"/>
        </w:sectPr>
      </w:pPr>
      <w:r>
        <mc:AlternateContent>
          <mc:Choice Requires="wps">
            <w:drawing>
              <wp:anchor distT="266700" distB="203835" distL="0" distR="0" simplePos="0" relativeHeight="125829381" behindDoc="0" locked="0" layoutInCell="1" allowOverlap="1">
                <wp:simplePos x="0" y="0"/>
                <wp:positionH relativeFrom="page">
                  <wp:posOffset>735965</wp:posOffset>
                </wp:positionH>
                <wp:positionV relativeFrom="paragraph">
                  <wp:posOffset>266700</wp:posOffset>
                </wp:positionV>
                <wp:extent cx="1874520" cy="250190"/>
                <wp:wrapTopAndBottom/>
                <wp:docPr id="25" name="Shape 25"/>
                <a:graphic xmlns:a="http://schemas.openxmlformats.org/drawingml/2006/main">
                  <a:graphicData uri="http://schemas.microsoft.com/office/word/2010/wordprocessingShape">
                    <wps:wsp>
                      <wps:cNvSpPr txBox="1"/>
                      <wps:spPr>
                        <a:xfrm>
                          <a:ext cx="187452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51" type="#_x0000_t202" style="position:absolute;margin-left:57.950000000000003pt;margin-top:21.pt;width:147.59999999999999pt;height:19.699999999999999pt;z-index:-125829372;mso-wrap-distance-left:0;mso-wrap-distance-top:21.pt;mso-wrap-distance-right:0;mso-wrap-distance-bottom:16.05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58140" distB="0" distL="0" distR="1807210" simplePos="0" relativeHeight="125829383" behindDoc="0" locked="0" layoutInCell="1" allowOverlap="1">
            <wp:simplePos x="0" y="0"/>
            <wp:positionH relativeFrom="page">
              <wp:posOffset>2680335</wp:posOffset>
            </wp:positionH>
            <wp:positionV relativeFrom="paragraph">
              <wp:posOffset>358140</wp:posOffset>
            </wp:positionV>
            <wp:extent cx="311150" cy="36576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9"/>
                    <a:stretch/>
                  </pic:blipFill>
                  <pic:spPr>
                    <a:xfrm>
                      <a:ext cx="311150" cy="365760"/>
                    </a:xfrm>
                    <a:prstGeom prst="rect"/>
                  </pic:spPr>
                </pic:pic>
              </a:graphicData>
            </a:graphic>
          </wp:anchor>
        </w:drawing>
      </w:r>
      <w:r>
        <mc:AlternateContent>
          <mc:Choice Requires="wps">
            <w:drawing>
              <wp:anchor distT="0" distB="0" distL="0" distR="0" simplePos="0" relativeHeight="503316498" behindDoc="0" locked="0" layoutInCell="1" allowOverlap="1">
                <wp:simplePos x="0" y="0"/>
                <wp:positionH relativeFrom="page">
                  <wp:posOffset>3073400</wp:posOffset>
                </wp:positionH>
                <wp:positionV relativeFrom="paragraph">
                  <wp:posOffset>427990</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2.pt;margin-top:33.700000000000003pt;width:135.84999999999999pt;height:20.150000000000002pt;z-index:25165774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66700" distB="203835" distL="0" distR="0" simplePos="0" relativeHeight="125829384" behindDoc="0" locked="0" layoutInCell="1" allowOverlap="1">
                <wp:simplePos x="0" y="0"/>
                <wp:positionH relativeFrom="page">
                  <wp:posOffset>6152515</wp:posOffset>
                </wp:positionH>
                <wp:positionV relativeFrom="paragraph">
                  <wp:posOffset>266700</wp:posOffset>
                </wp:positionV>
                <wp:extent cx="1039495" cy="250190"/>
                <wp:wrapTopAndBottom/>
                <wp:docPr id="31" name="Shape 31"/>
                <a:graphic xmlns:a="http://schemas.openxmlformats.org/drawingml/2006/main">
                  <a:graphicData uri="http://schemas.microsoft.com/office/word/2010/wordprocessingShape">
                    <wps:wsp>
                      <wps:cNvSpPr txBox="1"/>
                      <wps:spPr>
                        <a:xfrm>
                          <a:ext cx="1039495"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Т.А. Михеева</w:t>
                            </w:r>
                          </w:p>
                        </w:txbxContent>
                      </wps:txbx>
                      <wps:bodyPr wrap="none" lIns="0" tIns="0" rIns="0" bIns="0">
                        <a:noAutoFit/>
                      </wps:bodyPr>
                    </wps:wsp>
                  </a:graphicData>
                </a:graphic>
              </wp:anchor>
            </w:drawing>
          </mc:Choice>
          <mc:Fallback>
            <w:pict>
              <v:shape id="_x0000_s1057" type="#_x0000_t202" style="position:absolute;margin-left:484.44999999999999pt;margin-top:21.pt;width:81.850000000000009pt;height:19.699999999999999pt;z-index:-125829369;mso-wrap-distance-left:0;mso-wrap-distance-top:21.pt;mso-wrap-distance-right:0;mso-wrap-distance-bottom:16.05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Т.А. Михеева</w:t>
                      </w:r>
                    </w:p>
                  </w:txbxContent>
                </v:textbox>
                <w10:wrap type="topAndBottom" anchorx="page"/>
              </v:shape>
            </w:pict>
          </mc:Fallback>
        </mc:AlternateContent>
      </w:r>
    </w:p>
    <w:p>
      <w:pPr>
        <w:pStyle w:val="Style21"/>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1"/>
          <w:szCs w:val="11"/>
        </w:rPr>
      </w:pPr>
      <w:r>
        <w:rPr>
          <w:b/>
          <w:bCs/>
          <w:color w:val="E7E7E7"/>
          <w:spacing w:val="0"/>
          <w:w w:val="100"/>
          <w:position w:val="0"/>
          <w:sz w:val="11"/>
          <w:szCs w:val="11"/>
          <w:shd w:val="clear" w:color="auto" w:fill="auto"/>
          <w:lang w:val="ru-RU" w:eastAsia="ru-RU" w:bidi="ru-RU"/>
        </w:rPr>
        <w:t xml:space="preserve">СВЕДЕНИЯ О </w:t>
      </w:r>
      <w:r>
        <w:rPr>
          <w:b/>
          <w:bCs/>
          <w:color w:val="FFFFFF"/>
          <w:spacing w:val="0"/>
          <w:w w:val="100"/>
          <w:position w:val="0"/>
          <w:sz w:val="11"/>
          <w:szCs w:val="11"/>
          <w:shd w:val="clear" w:color="auto" w:fill="auto"/>
          <w:lang w:val="ru-RU" w:eastAsia="ru-RU" w:bidi="ru-RU"/>
        </w:rPr>
        <w:t xml:space="preserve">СЕРТИФИКАТЕ </w:t>
      </w:r>
      <w:r>
        <w:rPr>
          <w:b/>
          <w:bCs/>
          <w:color w:val="E7E7E7"/>
          <w:spacing w:val="0"/>
          <w:w w:val="100"/>
          <w:position w:val="0"/>
          <w:sz w:val="11"/>
          <w:szCs w:val="11"/>
          <w:shd w:val="clear" w:color="auto" w:fill="auto"/>
          <w:lang w:val="ru-RU" w:eastAsia="ru-RU" w:bidi="ru-RU"/>
        </w:rPr>
        <w:t>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696969"/>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Михеева Татьяна Алексеевна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96969"/>
          <w:spacing w:val="0"/>
          <w:w w:val="100"/>
          <w:position w:val="0"/>
          <w:shd w:val="clear" w:color="auto" w:fill="auto"/>
          <w:lang w:val="ru-RU" w:eastAsia="ru-RU" w:bidi="ru-RU"/>
        </w:rPr>
        <w:t>00Р241</w:t>
      </w:r>
      <w:r>
        <w:rPr>
          <w:color w:val="000000"/>
          <w:spacing w:val="0"/>
          <w:w w:val="100"/>
          <w:position w:val="0"/>
          <w:shd w:val="clear" w:color="auto" w:fill="auto"/>
          <w:lang w:val="ru-RU" w:eastAsia="ru-RU" w:bidi="ru-RU"/>
        </w:rPr>
        <w:t>1</w:t>
      </w:r>
      <w:r>
        <w:rPr>
          <w:spacing w:val="0"/>
          <w:w w:val="100"/>
          <w:position w:val="0"/>
          <w:shd w:val="clear" w:color="auto" w:fill="auto"/>
          <w:lang w:val="ru-RU" w:eastAsia="ru-RU" w:bidi="ru-RU"/>
        </w:rPr>
        <w:t>Р29С55А37443Е42838ВА3446Е04</w:t>
      </w:r>
    </w:p>
    <w:p>
      <w:pPr>
        <w:pStyle w:val="Style25"/>
        <w:keepNext w:val="0"/>
        <w:keepLines w:val="0"/>
        <w:widowControl w:val="0"/>
        <w:shd w:val="clear" w:color="auto" w:fill="auto"/>
        <w:bidi w:val="0"/>
        <w:spacing w:before="0" w:after="0" w:line="240" w:lineRule="auto"/>
        <w:ind w:right="0" w:firstLine="0"/>
        <w:jc w:val="left"/>
      </w:pPr>
      <w:r>
        <w:rPr>
          <w:color w:val="696969"/>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96969"/>
          <w:spacing w:val="0"/>
          <w:w w:val="100"/>
          <w:position w:val="0"/>
          <w:shd w:val="clear" w:color="auto" w:fill="auto"/>
          <w:lang w:val="ru-RU" w:eastAsia="ru-RU" w:bidi="ru-RU"/>
        </w:rPr>
        <w:t xml:space="preserve">27.01.2023 </w:t>
      </w:r>
      <w:r>
        <w:rPr>
          <w:spacing w:val="0"/>
          <w:w w:val="100"/>
          <w:position w:val="0"/>
          <w:shd w:val="clear" w:color="auto" w:fill="auto"/>
          <w:lang w:val="ru-RU" w:eastAsia="ru-RU" w:bidi="ru-RU"/>
        </w:rPr>
        <w:t xml:space="preserve">по </w:t>
      </w:r>
      <w:r>
        <w:rPr>
          <w:color w:val="696969"/>
          <w:spacing w:val="0"/>
          <w:w w:val="100"/>
          <w:position w:val="0"/>
          <w:shd w:val="clear" w:color="auto" w:fill="auto"/>
          <w:lang w:val="ru-RU" w:eastAsia="ru-RU" w:bidi="ru-RU"/>
        </w:rPr>
        <w:t>21.04.2024</w:t>
      </w:r>
    </w:p>
    <w:p>
      <w:pPr>
        <w:widowControl w:val="0"/>
        <w:spacing w:line="1" w:lineRule="exact"/>
        <w:sectPr>
          <w:footnotePr>
            <w:pos w:val="pageBottom"/>
            <w:numFmt w:val="decimal"/>
            <w:numRestart w:val="continuous"/>
          </w:footnotePr>
          <w:type w:val="continuous"/>
          <w:pgSz w:w="11900" w:h="16840"/>
          <w:pgMar w:top="1105" w:right="541" w:bottom="2067" w:left="1106" w:header="0" w:footer="3" w:gutter="0"/>
          <w:cols w:space="720"/>
          <w:noEndnote/>
          <w:rtlGutter w:val="0"/>
          <w:docGrid w:linePitch="360"/>
        </w:sectPr>
      </w:pPr>
      <w:r>
        <mc:AlternateContent>
          <mc:Choice Requires="wps">
            <w:drawing>
              <wp:anchor distT="63500" distB="219075" distL="0" distR="0" simplePos="0" relativeHeight="125829386" behindDoc="0" locked="0" layoutInCell="1" allowOverlap="1">
                <wp:simplePos x="0" y="0"/>
                <wp:positionH relativeFrom="page">
                  <wp:posOffset>735965</wp:posOffset>
                </wp:positionH>
                <wp:positionV relativeFrom="paragraph">
                  <wp:posOffset>63500</wp:posOffset>
                </wp:positionV>
                <wp:extent cx="1341120" cy="250190"/>
                <wp:wrapTopAndBottom/>
                <wp:docPr id="33" name="Shape 33"/>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59" type="#_x0000_t202" style="position:absolute;margin-left:57.950000000000003pt;margin-top:5.pt;width:105.60000000000001pt;height:19.699999999999999pt;z-index:-125829367;mso-wrap-distance-left:0;mso-wrap-distance-top:5.pt;mso-wrap-distance-right:0;mso-wrap-distance-bottom:17.2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33350" distB="0" distL="0" distR="1789430" simplePos="0" relativeHeight="125829388" behindDoc="0" locked="0" layoutInCell="1" allowOverlap="1">
            <wp:simplePos x="0" y="0"/>
            <wp:positionH relativeFrom="page">
              <wp:posOffset>2656205</wp:posOffset>
            </wp:positionH>
            <wp:positionV relativeFrom="paragraph">
              <wp:posOffset>133350</wp:posOffset>
            </wp:positionV>
            <wp:extent cx="353695" cy="402590"/>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1"/>
                    <a:stretch/>
                  </pic:blipFill>
                  <pic:spPr>
                    <a:xfrm>
                      <a:ext cx="353695" cy="402590"/>
                    </a:xfrm>
                    <a:prstGeom prst="rect"/>
                  </pic:spPr>
                </pic:pic>
              </a:graphicData>
            </a:graphic>
          </wp:anchor>
        </w:drawing>
      </w:r>
      <w:r>
        <mc:AlternateContent>
          <mc:Choice Requires="wps">
            <w:drawing>
              <wp:anchor distT="0" distB="0" distL="0" distR="0" simplePos="0" relativeHeight="503316500" behindDoc="0" locked="0" layoutInCell="1" allowOverlap="1">
                <wp:simplePos x="0" y="0"/>
                <wp:positionH relativeFrom="page">
                  <wp:posOffset>3074035</wp:posOffset>
                </wp:positionH>
                <wp:positionV relativeFrom="paragraph">
                  <wp:posOffset>224790</wp:posOffset>
                </wp:positionV>
                <wp:extent cx="1725295" cy="255905"/>
                <wp:wrapNone/>
                <wp:docPr id="37" name="Shape 3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42.05000000000001pt;margin-top:17.699999999999999pt;width:135.84999999999999pt;height:20.150000000000002pt;z-index:25165774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63500" distB="219075" distL="0" distR="0" simplePos="0" relativeHeight="125829389" behindDoc="0" locked="0" layoutInCell="1" allowOverlap="1">
                <wp:simplePos x="0" y="0"/>
                <wp:positionH relativeFrom="page">
                  <wp:posOffset>5932805</wp:posOffset>
                </wp:positionH>
                <wp:positionV relativeFrom="paragraph">
                  <wp:posOffset>63500</wp:posOffset>
                </wp:positionV>
                <wp:extent cx="1258570" cy="250190"/>
                <wp:wrapTopAndBottom/>
                <wp:docPr id="39" name="Shape 39"/>
                <a:graphic xmlns:a="http://schemas.openxmlformats.org/drawingml/2006/main">
                  <a:graphicData uri="http://schemas.microsoft.com/office/word/2010/wordprocessingShape">
                    <wps:wsp>
                      <wps:cNvSpPr txBox="1"/>
                      <wps:spPr>
                        <a:xfrm>
                          <a:ext cx="125857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 Дмитриева</w:t>
                            </w:r>
                          </w:p>
                        </w:txbxContent>
                      </wps:txbx>
                      <wps:bodyPr wrap="none" lIns="0" tIns="0" rIns="0" bIns="0">
                        <a:noAutoFit/>
                      </wps:bodyPr>
                    </wps:wsp>
                  </a:graphicData>
                </a:graphic>
              </wp:anchor>
            </w:drawing>
          </mc:Choice>
          <mc:Fallback>
            <w:pict>
              <v:shape id="_x0000_s1065" type="#_x0000_t202" style="position:absolute;margin-left:467.15000000000003pt;margin-top:5.pt;width:99.100000000000009pt;height:19.699999999999999pt;z-index:-125829364;mso-wrap-distance-left:0;mso-wrap-distance-top:5.pt;mso-wrap-distance-right:0;mso-wrap-distance-bottom:17.2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 Дмитриева</w:t>
                      </w:r>
                    </w:p>
                  </w:txbxContent>
                </v:textbox>
                <w10:wrap type="topAndBottom" anchorx="page"/>
              </v:shape>
            </w:pict>
          </mc:Fallback>
        </mc:AlternateContent>
      </w:r>
    </w:p>
    <w:p>
      <w:pPr>
        <w:pStyle w:val="Style21"/>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1"/>
          <w:szCs w:val="11"/>
        </w:rPr>
      </w:pPr>
      <w:r>
        <w:rPr>
          <w:b/>
          <w:bCs/>
          <w:color w:val="E7E7E7"/>
          <w:spacing w:val="0"/>
          <w:w w:val="100"/>
          <w:position w:val="0"/>
          <w:sz w:val="11"/>
          <w:szCs w:val="11"/>
          <w:shd w:val="clear" w:color="auto" w:fill="auto"/>
          <w:lang w:val="ru-RU" w:eastAsia="ru-RU" w:bidi="ru-RU"/>
        </w:rPr>
        <w:t xml:space="preserve">СВЕДЕНИЯ О </w:t>
      </w:r>
      <w:r>
        <w:rPr>
          <w:b/>
          <w:bCs/>
          <w:color w:val="FFFFFF"/>
          <w:spacing w:val="0"/>
          <w:w w:val="100"/>
          <w:position w:val="0"/>
          <w:sz w:val="11"/>
          <w:szCs w:val="11"/>
          <w:shd w:val="clear" w:color="auto" w:fill="auto"/>
          <w:lang w:val="ru-RU" w:eastAsia="ru-RU" w:bidi="ru-RU"/>
        </w:rPr>
        <w:t xml:space="preserve">СЕРТИФИКАТЕ </w:t>
      </w:r>
      <w:r>
        <w:rPr>
          <w:b/>
          <w:bCs/>
          <w:color w:val="E7E7E7"/>
          <w:spacing w:val="0"/>
          <w:w w:val="100"/>
          <w:position w:val="0"/>
          <w:sz w:val="11"/>
          <w:szCs w:val="11"/>
          <w:shd w:val="clear" w:color="auto" w:fill="auto"/>
          <w:lang w:val="ru-RU" w:eastAsia="ru-RU" w:bidi="ru-RU"/>
        </w:rPr>
        <w:t>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696969"/>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Дмитриева Наталья Андреевна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73Е12Е26П59ВВЗА15В6ГА44Е10В86703</w:t>
      </w:r>
    </w:p>
    <w:p>
      <w:pPr>
        <w:pStyle w:val="Style25"/>
        <w:keepNext w:val="0"/>
        <w:keepLines w:val="0"/>
        <w:widowControl w:val="0"/>
        <w:shd w:val="clear" w:color="auto" w:fill="auto"/>
        <w:bidi w:val="0"/>
        <w:spacing w:before="0" w:after="0" w:line="240" w:lineRule="auto"/>
        <w:ind w:right="0" w:firstLine="0"/>
        <w:jc w:val="left"/>
      </w:pPr>
      <w:r>
        <w:rPr>
          <w:color w:val="696969"/>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05.10.2022 по </w:t>
      </w:r>
      <w:r>
        <w:rPr>
          <w:color w:val="696969"/>
          <w:spacing w:val="0"/>
          <w:w w:val="100"/>
          <w:position w:val="0"/>
          <w:shd w:val="clear" w:color="auto" w:fill="auto"/>
          <w:lang w:val="ru-RU" w:eastAsia="ru-RU" w:bidi="ru-RU"/>
        </w:rPr>
        <w:t>29.12.2023</w:t>
      </w:r>
    </w:p>
    <w:p>
      <w:pPr>
        <w:widowControl w:val="0"/>
        <w:spacing w:line="1" w:lineRule="exact"/>
      </w:pPr>
      <w:r>
        <mc:AlternateContent>
          <mc:Choice Requires="wps">
            <w:drawing>
              <wp:anchor distT="227965" distB="0" distL="0" distR="0" simplePos="0" relativeHeight="125829391" behindDoc="0" locked="0" layoutInCell="1" allowOverlap="1">
                <wp:simplePos x="0" y="0"/>
                <wp:positionH relativeFrom="page">
                  <wp:posOffset>3074035</wp:posOffset>
                </wp:positionH>
                <wp:positionV relativeFrom="paragraph">
                  <wp:posOffset>227965</wp:posOffset>
                </wp:positionV>
                <wp:extent cx="1725295" cy="255905"/>
                <wp:wrapTopAndBottom/>
                <wp:docPr id="41" name="Shape 4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42.05000000000001pt;margin-top:17.949999999999999pt;width:135.84999999999999pt;height:20.150000000000002pt;z-index:-125829362;mso-wrap-distance-left:0;mso-wrap-distance-top:17.949999999999999pt;mso-wrap-distance-right:0;mso-position-horizontal-relative:page" filled="f" stroked="f">
                <v:textbox inset="0,0,0,0">
                  <w:txbxContent>
                    <w:p>
                      <w:pPr>
                        <w:pStyle w:val="Style21"/>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63500" distB="167640" distL="0" distR="0" simplePos="0" relativeHeight="125829393" behindDoc="0" locked="0" layoutInCell="1" allowOverlap="1">
                <wp:simplePos x="0" y="0"/>
                <wp:positionH relativeFrom="page">
                  <wp:posOffset>6012180</wp:posOffset>
                </wp:positionH>
                <wp:positionV relativeFrom="paragraph">
                  <wp:posOffset>63500</wp:posOffset>
                </wp:positionV>
                <wp:extent cx="1173480" cy="252730"/>
                <wp:wrapTopAndBottom/>
                <wp:docPr id="43" name="Shape 43"/>
                <a:graphic xmlns:a="http://schemas.openxmlformats.org/drawingml/2006/main">
                  <a:graphicData uri="http://schemas.microsoft.com/office/word/2010/wordprocessingShape">
                    <wps:wsp>
                      <wps:cNvSpPr txBox="1"/>
                      <wps:spPr>
                        <a:xfrm>
                          <a:ext cx="117348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Г.П. Долакидзе</w:t>
                            </w:r>
                          </w:p>
                        </w:txbxContent>
                      </wps:txbx>
                      <wps:bodyPr wrap="none" lIns="0" tIns="0" rIns="0" bIns="0">
                        <a:noAutoFit/>
                      </wps:bodyPr>
                    </wps:wsp>
                  </a:graphicData>
                </a:graphic>
              </wp:anchor>
            </w:drawing>
          </mc:Choice>
          <mc:Fallback>
            <w:pict>
              <v:shape id="_x0000_s1069" type="#_x0000_t202" style="position:absolute;margin-left:473.40000000000003pt;margin-top:5.pt;width:92.400000000000006pt;height:19.900000000000002pt;z-index:-125829360;mso-wrap-distance-left:0;mso-wrap-distance-top:5.pt;mso-wrap-distance-right:0;mso-wrap-distance-bottom:13.2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Г.П. Долакидзе</w:t>
                      </w:r>
                    </w:p>
                  </w:txbxContent>
                </v:textbox>
                <w10:wrap type="topAndBottom" anchorx="page"/>
              </v:shape>
            </w:pict>
          </mc:Fallback>
        </mc:AlternateConten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b/>
          <w:bCs/>
          <w:color w:val="E7E7E7"/>
          <w:spacing w:val="0"/>
          <w:w w:val="100"/>
          <w:position w:val="0"/>
          <w:sz w:val="11"/>
          <w:szCs w:val="11"/>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696969"/>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Долакидзе Георгий Паатаевич</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00803С0022813180С9724ЕСА042С72368</w:t>
      </w:r>
      <w:r>
        <w:rPr>
          <w:spacing w:val="0"/>
          <w:w w:val="100"/>
          <w:position w:val="0"/>
          <w:shd w:val="clear" w:color="auto" w:fill="auto"/>
          <w:lang w:val="ru-RU" w:eastAsia="ru-RU" w:bidi="ru-RU"/>
        </w:rPr>
        <w:t>1</w:t>
      </w:r>
    </w:p>
    <w:p>
      <w:pPr>
        <w:pStyle w:val="Style25"/>
        <w:keepNext w:val="0"/>
        <w:keepLines w:val="0"/>
        <w:widowControl w:val="0"/>
        <w:shd w:val="clear" w:color="auto" w:fill="auto"/>
        <w:bidi w:val="0"/>
        <w:spacing w:before="0" w:after="60" w:line="240" w:lineRule="auto"/>
        <w:ind w:right="0" w:firstLine="0"/>
        <w:jc w:val="left"/>
      </w:pPr>
      <w:r>
        <w:rPr>
          <w:color w:val="696969"/>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28.08.2023 по </w:t>
      </w:r>
      <w:r>
        <w:rPr>
          <w:color w:val="696969"/>
          <w:spacing w:val="0"/>
          <w:w w:val="100"/>
          <w:position w:val="0"/>
          <w:shd w:val="clear" w:color="auto" w:fill="auto"/>
          <w:lang w:val="ru-RU" w:eastAsia="ru-RU" w:bidi="ru-RU"/>
        </w:rPr>
        <w:t>20.1</w:t>
      </w:r>
      <w:r>
        <w:rPr>
          <w:color w:val="000000"/>
          <w:spacing w:val="0"/>
          <w:w w:val="100"/>
          <w:position w:val="0"/>
          <w:shd w:val="clear" w:color="auto" w:fill="auto"/>
          <w:lang w:val="ru-RU" w:eastAsia="ru-RU" w:bidi="ru-RU"/>
        </w:rPr>
        <w:t>1</w:t>
      </w:r>
      <w:r>
        <w:rPr>
          <w:spacing w:val="0"/>
          <w:w w:val="100"/>
          <w:position w:val="0"/>
          <w:shd w:val="clear" w:color="auto" w:fill="auto"/>
          <w:lang w:val="ru-RU" w:eastAsia="ru-RU" w:bidi="ru-RU"/>
        </w:rPr>
        <w:t>.2024</w:t>
      </w:r>
    </w:p>
    <w:sectPr>
      <w:footnotePr>
        <w:pos w:val="pageBottom"/>
        <w:numFmt w:val="decimal"/>
        <w:numRestart w:val="continuous"/>
      </w:footnotePr>
      <w:type w:val="continuous"/>
      <w:pgSz w:w="11900" w:h="16840"/>
      <w:pgMar w:top="1105" w:right="541" w:bottom="2067"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10016490</wp:posOffset>
              </wp:positionV>
              <wp:extent cx="648970" cy="100330"/>
              <wp:wrapNone/>
              <wp:docPr id="21" name="Shape 2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2023-3387</w:t>
                          </w:r>
                        </w:p>
                      </w:txbxContent>
                    </wps:txbx>
                    <wps:bodyPr wrap="none" lIns="0" tIns="0" rIns="0" bIns="0">
                      <a:spAutoFit/>
                    </wps:bodyPr>
                  </wps:wsp>
                </a:graphicData>
              </a:graphic>
            </wp:anchor>
          </w:drawing>
        </mc:Choice>
        <mc:Fallback>
          <w:pict>
            <v:shape id="_x0000_s1047" type="#_x0000_t202" style="position:absolute;margin-left:57.050000000000004pt;margin-top:788.7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2023-3387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9857740</wp:posOffset>
              </wp:positionV>
              <wp:extent cx="648970" cy="100330"/>
              <wp:wrapNone/>
              <wp:docPr id="23" name="Shape 2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2023-3387</w:t>
                          </w:r>
                        </w:p>
                      </w:txbxContent>
                    </wps:txbx>
                    <wps:bodyPr wrap="none" lIns="0" tIns="0" rIns="0" bIns="0">
                      <a:spAutoFit/>
                    </wps:bodyPr>
                  </wps:wsp>
                </a:graphicData>
              </a:graphic>
            </wp:anchor>
          </w:drawing>
        </mc:Choice>
        <mc:Fallback>
          <w:pict>
            <v:shape id="_x0000_s1049" type="#_x0000_t202" style="position:absolute;margin-left:56.950000000000003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2023-3387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462A4"/>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2_"/>
    <w:basedOn w:val="DefaultParagraphFont"/>
    <w:link w:val="Style16"/>
    <w:rPr>
      <w:rFonts w:ascii="Times New Roman" w:eastAsia="Times New Roman" w:hAnsi="Times New Roman" w:cs="Times New Roman"/>
      <w:b/>
      <w:bCs/>
      <w:i w:val="0"/>
      <w:iCs w:val="0"/>
      <w:smallCaps w:val="0"/>
      <w:strike w:val="0"/>
      <w:sz w:val="28"/>
      <w:szCs w:val="28"/>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48"/>
      <w:szCs w:val="48"/>
      <w:u w:val="none"/>
    </w:rPr>
  </w:style>
  <w:style w:type="character" w:customStyle="1" w:styleId="CharStyle22">
    <w:name w:val="Основной текст (3)_"/>
    <w:basedOn w:val="DefaultParagraphFont"/>
    <w:link w:val="Style21"/>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404040"/>
      <w:sz w:val="12"/>
      <w:szCs w:val="12"/>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8">
    <w:name w:val="Основной текст (4)"/>
    <w:basedOn w:val="Normal"/>
    <w:link w:val="CharStyle9"/>
    <w:pPr>
      <w:widowControl w:val="0"/>
      <w:shd w:val="clear" w:color="auto" w:fill="auto"/>
    </w:pPr>
    <w:rPr>
      <w:rFonts w:ascii="Times New Roman" w:eastAsia="Times New Roman" w:hAnsi="Times New Roman" w:cs="Times New Roman"/>
      <w:b/>
      <w:bCs/>
      <w:i w:val="0"/>
      <w:iCs w:val="0"/>
      <w:smallCaps w:val="0"/>
      <w:strike w:val="0"/>
      <w:color w:val="4462A4"/>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2"/>
    <w:basedOn w:val="Normal"/>
    <w:link w:val="CharStyle17"/>
    <w:pPr>
      <w:widowControl w:val="0"/>
      <w:shd w:val="clear" w:color="auto" w:fill="auto"/>
      <w:spacing w:after="280"/>
      <w:ind w:left="360" w:firstLine="10"/>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8">
    <w:name w:val="Заголовок №1"/>
    <w:basedOn w:val="Normal"/>
    <w:link w:val="CharStyle19"/>
    <w:pPr>
      <w:widowControl w:val="0"/>
      <w:shd w:val="clear" w:color="auto" w:fill="auto"/>
      <w:spacing w:after="280"/>
      <w:ind w:left="1420"/>
      <w:outlineLvl w:val="0"/>
    </w:pPr>
    <w:rPr>
      <w:rFonts w:ascii="Arial" w:eastAsia="Arial" w:hAnsi="Arial" w:cs="Arial"/>
      <w:b w:val="0"/>
      <w:bCs w:val="0"/>
      <w:i w:val="0"/>
      <w:iCs w:val="0"/>
      <w:smallCaps w:val="0"/>
      <w:strike w:val="0"/>
      <w:sz w:val="48"/>
      <w:szCs w:val="48"/>
      <w:u w:val="none"/>
    </w:rPr>
  </w:style>
  <w:style w:type="paragraph" w:customStyle="1" w:styleId="Style21">
    <w:name w:val="Основной текст (3)"/>
    <w:basedOn w:val="Normal"/>
    <w:link w:val="CharStyle22"/>
    <w:pPr>
      <w:widowControl w:val="0"/>
      <w:shd w:val="clear" w:color="auto" w:fill="auto"/>
      <w:spacing w:after="50" w:line="228"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25">
    <w:name w:val="Основной текст (2)"/>
    <w:basedOn w:val="Normal"/>
    <w:link w:val="CharStyle26"/>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