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4073525</wp:posOffset>
                </wp:positionH>
                <wp:positionV relativeFrom="paragraph">
                  <wp:posOffset>548640</wp:posOffset>
                </wp:positionV>
                <wp:extent cx="1319530" cy="144780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9530" cy="1447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ФБУ «ЦУПП»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диеVа@^^а.доV.^и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«Аника»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5829816@таП.ги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75pt;margin-top:43.200000000000003pt;width:103.90000000000001pt;height:114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ФБУ «ЦУПП»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диеVа@^^а.доV.^и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«Аника»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5829816@таП.ги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381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9638030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500" w:right="0" w:firstLine="88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32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56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11"/>
        <w:keepNext/>
        <w:keepLines/>
        <w:widowControl w:val="0"/>
        <w:shd w:val="clear" w:color="auto" w:fill="auto"/>
        <w:tabs>
          <w:tab w:pos="1990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52791/23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808" w:val="left"/>
        </w:tabs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№077/06/106-17438/2023 о нарушении</w:t>
        <w:br/>
        <w:t>законодательства о контрактной системе</w:t>
        <w:br/>
        <w:t>06.12.2023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ФБУ «ЦУПП»,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«Аника»,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0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708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«Аника» (далее — Заявитель) на действия ФБУ «ЦУПП» (далее — Заказчик) при проведении открытого конкурса в электронной форме на право заключения государственного контракта на оказание услуг по комплексному эксплуатационно-техническому обслуживанию здания, включающему инженерно-техническое и санитарно-гигиеническое содержание помещений, оборудования и прилегающей территории (Закупка № 0373100113823000015) (далее — Конкурс), в соответствии со ст. 106 Федерального закона от 05.04.2013 №44-ФЗ «О контрактной системе в сфере закупок товаров, работ, услуг для обеспечения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нужд» (далее - 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в рамках одного лота неправомерно объединены работы (услуги), в отношении каждого из которых подлежат установлению дополнительные требования к участникам закупки, предусмотренные п.14, 15, 36 Приложения «Дополнительные требования к участникам закупки отдельных видов товаров, работ, услуг, участникам отдельных видов закупок товаров, работ, услуг для обеспечения государственных и муниципальных нужд» (далее — Приложение) к постановлению Правительства РФ от 29.12.2021 №2571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№2571), при этом Заказчиком установлены дополнительные требования к участникам закупки в соответствии с п.36 Приложения, что свидетельствует о том, что Заказчикам неправомерно не установлены дополнительные требования по п.14 и 15 Приложения.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Заявитель также указывает, что Заказчиком включены в один лот функционально и технологически не связанные работы (услуги) по уборке помещений и ремонту, техническому обслуживанию зданий.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 31 Закона о контрактной системе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33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раказчики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п.14 Приложения при проведении закупочной процедуры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требования о 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п.15 Приложения при проведении закупочной процедуры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требование о наличии у участника закупки следующего опыта выполнения работ: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опыт исполнения договора, предусматривающего выполнение работ по текущему ремонту зданий, сооружений;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опыт исполнения договора, предусматривающего выполнение работ по капитальному ремонту объекта капитального строительства.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п.36 Приложения при проведении закупочной процедуры объектом которой являются услуги по уборке зданий, сооружений, прилегающих к ним территорий к участникам закупочной процедуры предъявляются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2023-60117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ним территорий.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объектом закупочной процедуры является оказание услуг по комплексному эксплуатационно-техническому обслуживанию здания, включающему инженерно-техническое и санитарно-гигиеническое содержание помещений, оборудования и прилегающей территории, при этом начальная (максимальная) цена контракта составляет 19 993 753,38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установлено, что в составе извещения Заказчиком установлены дополнительные требования к участникам закупки, в соответствии с п.36 Приложения.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рамках данной закупочной процедуры осуществляется закупка комплекса услуг, при этом цена услуг техническому обслуживанию, и текущему ремонту составляет менее миллиона рублей, в то время как цена услуг по уборке зданий составляет большую часть от начальной (максимальной) цены контракта, в связи с чем дополнительные требования к участникам закупки в отношении данных видов работ (услуг) (техническое обслуживание и текущий ремонт) не подлежит установлению.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00"/>
        <w:jc w:val="both"/>
        <w:rPr>
          <w:sz w:val="20"/>
          <w:szCs w:val="20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677" w:left="1104" w:header="0" w:footer="24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2023-60117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на заседание Комиссии Управления представитель Заявителя не явился, а в составе жалобы Заявителем не представлено документов и сведений, свидетельствующих о нарушении Заказчиком положений Закона о контрактной системе при объединении вышеуказанных работ (услуг),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вышеизложенным, Комиссия Управления приходит к выводу о том, что довод жалобы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tabs>
          <w:tab w:pos="13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  <w:tab/>
        <w:t>Признать жалобу ООО «Аника» на действия ФБУ «ЦУПП»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</w:t>
        <w:tab/>
        <w:t>Снять ограничения, наложенные на определение поставщика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39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11.pt;width:149.30000000000001pt;height:19.699999999999999pt;z-index:-125829371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4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612140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5000000000003pt;margin-top:48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301625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2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5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7.05000000000001pt;margin-top:11.pt;width:81.100000000000009pt;height:19.699999999999999pt;z-index:-125829368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89СЭЕ338Р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0000000000002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55000000000001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Е.Д, Мартьянова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0092302А1Е2Е826946Э4ЕЕЕ7722О2557ЕЕ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3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2023-60117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2023-60117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2023-60117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2023-60117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2023-60117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2023-60117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35000000000002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140"/>
      <w:ind w:left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1700"/>
      <w:ind w:firstLine="1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after="310" w:line="245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header" Target="header3.xml"/><Relationship Id="rId15" Type="http://schemas.openxmlformats.org/officeDocument/2006/relationships/footer" Target="footer4.xml"/><Relationship Id="rId16" Type="http://schemas.openxmlformats.org/officeDocument/2006/relationships/image" Target="media/image3.jpeg"/><Relationship Id="rId17" Type="http://schemas.openxmlformats.org/officeDocument/2006/relationships/image" Target="media/image3.jpeg" TargetMode="External"/><Relationship Id="rId18" Type="http://schemas.openxmlformats.org/officeDocument/2006/relationships/image" Target="media/image4.jpeg"/><Relationship Id="rId19" Type="http://schemas.openxmlformats.org/officeDocument/2006/relationships/image" Target="media/image4.jpeg" TargetMode="External"/><Relationship Id="rId20" Type="http://schemas.openxmlformats.org/officeDocument/2006/relationships/image" Target="media/image5.jpeg"/><Relationship Id="rId21" Type="http://schemas.openxmlformats.org/officeDocument/2006/relationships/image" Target="media/image5.jpeg" TargetMode="External"/></Relationships>
</file>