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54990" cy="66421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54990" cy="664210"/>
                    </a:xfrm>
                    <a:prstGeom prst="rect"/>
                  </pic:spPr>
                </pic:pic>
              </a:graphicData>
            </a:graphic>
          </wp:inline>
        </w:drawing>
      </w:r>
    </w:p>
    <w:p>
      <w:pPr>
        <w:widowControl w:val="0"/>
        <w:spacing w:after="219" w:line="1" w:lineRule="exact"/>
      </w:pPr>
    </w:p>
    <w:p>
      <w:pPr>
        <w:pStyle w:val="Style2"/>
        <w:keepNext w:val="0"/>
        <w:keepLines w:val="0"/>
        <w:widowControl w:val="0"/>
        <w:shd w:val="clear" w:color="auto" w:fill="auto"/>
        <w:bidi w:val="0"/>
        <w:spacing w:before="0" w:after="100" w:line="271" w:lineRule="auto"/>
        <w:ind w:left="0" w:right="0" w:firstLine="0"/>
        <w:jc w:val="center"/>
        <w:rPr>
          <w:sz w:val="22"/>
          <w:szCs w:val="22"/>
        </w:rPr>
      </w:pPr>
      <w:r>
        <w:rPr>
          <w:b/>
          <w:bCs/>
          <w:color w:val="222157"/>
          <w:spacing w:val="0"/>
          <w:w w:val="100"/>
          <w:position w:val="0"/>
          <w:sz w:val="22"/>
          <w:szCs w:val="22"/>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300" w:line="252" w:lineRule="auto"/>
        <w:ind w:left="0" w:right="0" w:firstLine="0"/>
        <w:jc w:val="center"/>
        <w:rPr>
          <w:sz w:val="26"/>
          <w:szCs w:val="26"/>
        </w:rPr>
      </w:pPr>
      <w:r>
        <w:rPr>
          <w:b/>
          <w:bCs/>
          <w:color w:val="222157"/>
          <w:spacing w:val="0"/>
          <w:w w:val="100"/>
          <w:position w:val="0"/>
          <w:sz w:val="26"/>
          <w:szCs w:val="26"/>
          <w:shd w:val="clear" w:color="auto" w:fill="auto"/>
          <w:lang w:val="ru-RU" w:eastAsia="ru-RU" w:bidi="ru-RU"/>
        </w:rPr>
        <w:t>УПРАВЛЕНИЕ</w:t>
        <w:br/>
        <w:t>Федеральной антимонопольной службы</w:t>
        <w:br/>
        <w:t>по Архангельской области</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К. Либкнехта, 2, г. Архангельск, 163000 Тел.: (8182) 20-73-21, факс: (8182) 21-54-45 е-т.тП: То29ЛГлз.§</w:t>
      </w:r>
      <w:r>
        <w:rPr>
          <w:spacing w:val="0"/>
          <w:w w:val="100"/>
          <w:position w:val="0"/>
          <w:shd w:val="clear" w:color="auto" w:fill="auto"/>
          <w:vertAlign w:val="subscript"/>
          <w:lang w:val="ru-RU" w:eastAsia="ru-RU" w:bidi="ru-RU"/>
        </w:rPr>
        <w:t>и</w:t>
      </w:r>
      <w:r>
        <w:rPr>
          <w:spacing w:val="0"/>
          <w:w w:val="100"/>
          <w:position w:val="0"/>
          <w:shd w:val="clear" w:color="auto" w:fill="auto"/>
          <w:lang w:val="ru-RU" w:eastAsia="ru-RU" w:bidi="ru-RU"/>
        </w:rPr>
        <w:t>у.ги</w:t>
      </w:r>
    </w:p>
    <w:p>
      <w:pPr>
        <w:widowControl w:val="0"/>
        <w:jc w:val="center"/>
        <w:rPr>
          <w:sz w:val="2"/>
          <w:szCs w:val="2"/>
        </w:rPr>
      </w:pPr>
      <w:r>
        <w:drawing>
          <wp:inline>
            <wp:extent cx="3066415" cy="58547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3066415" cy="585470"/>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Дело № 363мз-23</w:t>
      </w:r>
    </w:p>
    <w:p>
      <w:pPr>
        <w:pStyle w:val="Style2"/>
        <w:keepNext w:val="0"/>
        <w:keepLines w:val="0"/>
        <w:widowControl w:val="0"/>
        <w:shd w:val="clear" w:color="auto" w:fill="auto"/>
        <w:bidi w:val="0"/>
        <w:spacing w:before="0" w:after="22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029/06/42-1178/2023</w:t>
      </w:r>
    </w:p>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u w:val="single"/>
          <w:shd w:val="clear" w:color="auto" w:fill="auto"/>
          <w:lang w:val="ru-RU" w:eastAsia="ru-RU" w:bidi="ru-RU"/>
        </w:rPr>
        <w:t>Заказчик:</w:t>
      </w:r>
    </w:p>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МБОУ «Кехотская средняя школа»</w:t>
      </w:r>
    </w:p>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164551, Архангельская область, Холмогорский район, д. Васильевская, д. 165</w:t>
      </w:r>
    </w:p>
    <w:p>
      <w:pPr>
        <w:pStyle w:val="Style2"/>
        <w:keepNext w:val="0"/>
        <w:keepLines w:val="0"/>
        <w:widowControl w:val="0"/>
        <w:shd w:val="clear" w:color="auto" w:fill="auto"/>
        <w:bidi w:val="0"/>
        <w:spacing w:before="0" w:after="26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Е-таП: ке1ю18ка)а811@Ьк.ги</w:t>
      </w:r>
    </w:p>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u w:val="single"/>
          <w:shd w:val="clear" w:color="auto" w:fill="auto"/>
          <w:lang w:val="ru-RU" w:eastAsia="ru-RU" w:bidi="ru-RU"/>
        </w:rPr>
        <w:t>Уполномоченный орган:</w:t>
      </w:r>
    </w:p>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Комитет по управлению муниципальным имуществом Администрации</w:t>
      </w:r>
    </w:p>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Холмогорского муниципального округа</w:t>
      </w:r>
    </w:p>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Архангельской области</w:t>
      </w:r>
    </w:p>
    <w:p>
      <w:pPr>
        <w:pStyle w:val="Style2"/>
        <w:keepNext w:val="0"/>
        <w:keepLines w:val="0"/>
        <w:widowControl w:val="0"/>
        <w:shd w:val="clear" w:color="auto" w:fill="auto"/>
        <w:bidi w:val="0"/>
        <w:spacing w:before="0" w:after="22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164530, Архангельская обл, Холмогорский р-н, с.Холмогоры, ул. Ломоносова, д.18 Е-таП: Ио1ткит1@уапдех.ги</w:t>
      </w:r>
    </w:p>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u w:val="single"/>
          <w:shd w:val="clear" w:color="auto" w:fill="auto"/>
          <w:lang w:val="ru-RU" w:eastAsia="ru-RU" w:bidi="ru-RU"/>
        </w:rPr>
        <w:t>Оператор электронной площадки:</w:t>
      </w:r>
    </w:p>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АО «Сбербанк-АСТ»</w:t>
      </w:r>
    </w:p>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119435, г. Москва, Большой Саввинский переулок, д. 12, стр. 9</w:t>
      </w:r>
    </w:p>
    <w:p>
      <w:pPr>
        <w:pStyle w:val="Style2"/>
        <w:keepNext w:val="0"/>
        <w:keepLines w:val="0"/>
        <w:widowControl w:val="0"/>
        <w:shd w:val="clear" w:color="auto" w:fill="auto"/>
        <w:bidi w:val="0"/>
        <w:spacing w:before="0" w:after="0" w:line="240" w:lineRule="auto"/>
        <w:ind w:left="0" w:right="0" w:firstLine="0"/>
        <w:jc w:val="left"/>
        <w:rPr>
          <w:sz w:val="22"/>
          <w:szCs w:val="22"/>
        </w:rPr>
        <w:sectPr>
          <w:headerReference w:type="default" r:id="rId9"/>
          <w:headerReference w:type="even" r:id="rId10"/>
          <w:footnotePr>
            <w:pos w:val="pageBottom"/>
            <w:numFmt w:val="decimal"/>
            <w:numRestart w:val="continuous"/>
          </w:footnotePr>
          <w:pgSz w:w="11900" w:h="16840"/>
          <w:pgMar w:top="1086" w:right="950" w:bottom="366" w:left="1288" w:header="0" w:footer="3" w:gutter="0"/>
          <w:pgNumType w:start="1"/>
          <w:cols w:num="2" w:space="720" w:equalWidth="0">
            <w:col w:w="4828" w:space="587"/>
            <w:col w:w="4248"/>
          </w:cols>
          <w:noEndnote/>
          <w:rtlGutter w:val="0"/>
          <w:docGrid w:linePitch="360"/>
        </w:sectPr>
      </w:pPr>
      <w:r>
        <w:rPr>
          <w:color w:val="000000"/>
          <w:spacing w:val="0"/>
          <w:w w:val="100"/>
          <w:position w:val="0"/>
          <w:sz w:val="22"/>
          <w:szCs w:val="22"/>
          <w:shd w:val="clear" w:color="auto" w:fill="auto"/>
          <w:lang w:val="ru-RU" w:eastAsia="ru-RU" w:bidi="ru-RU"/>
        </w:rPr>
        <w:t>Е-шаИ: ко/оАЬегЬапк-азТги</w:t>
      </w:r>
    </w:p>
    <w:p>
      <w:pPr>
        <w:widowControl w:val="0"/>
        <w:spacing w:line="134" w:lineRule="exact"/>
        <w:rPr>
          <w:sz w:val="11"/>
          <w:szCs w:val="11"/>
        </w:rPr>
      </w:pPr>
    </w:p>
    <w:p>
      <w:pPr>
        <w:widowControl w:val="0"/>
        <w:spacing w:line="1" w:lineRule="exact"/>
        <w:sectPr>
          <w:footnotePr>
            <w:pos w:val="pageBottom"/>
            <w:numFmt w:val="decimal"/>
            <w:numRestart w:val="continuous"/>
          </w:footnotePr>
          <w:type w:val="continuous"/>
          <w:pgSz w:w="11900" w:h="16840"/>
          <w:pgMar w:top="786" w:right="0" w:bottom="627" w:left="0"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5560" w:right="0" w:firstLine="0"/>
        <w:jc w:val="both"/>
        <w:rPr>
          <w:sz w:val="22"/>
          <w:szCs w:val="22"/>
        </w:rPr>
      </w:pPr>
      <w:r>
        <w:rPr>
          <w:b/>
          <w:bCs/>
          <w:color w:val="000000"/>
          <w:spacing w:val="0"/>
          <w:w w:val="100"/>
          <w:position w:val="0"/>
          <w:sz w:val="22"/>
          <w:szCs w:val="22"/>
          <w:u w:val="single"/>
          <w:shd w:val="clear" w:color="auto" w:fill="auto"/>
          <w:lang w:val="ru-RU" w:eastAsia="ru-RU" w:bidi="ru-RU"/>
        </w:rPr>
        <w:t>Заявитель:</w:t>
      </w:r>
    </w:p>
    <w:p>
      <w:pPr>
        <w:pStyle w:val="Style2"/>
        <w:keepNext w:val="0"/>
        <w:keepLines w:val="0"/>
        <w:widowControl w:val="0"/>
        <w:shd w:val="clear" w:color="auto" w:fill="auto"/>
        <w:bidi w:val="0"/>
        <w:spacing w:before="0" w:after="0" w:line="240" w:lineRule="auto"/>
        <w:ind w:left="5560" w:right="0" w:firstLine="0"/>
        <w:jc w:val="both"/>
        <w:rPr>
          <w:sz w:val="22"/>
          <w:szCs w:val="22"/>
        </w:rPr>
      </w:pPr>
      <w:r>
        <w:rPr>
          <w:b/>
          <w:bCs/>
          <w:color w:val="000000"/>
          <w:spacing w:val="0"/>
          <w:w w:val="100"/>
          <w:position w:val="0"/>
          <w:sz w:val="22"/>
          <w:szCs w:val="22"/>
          <w:shd w:val="clear" w:color="auto" w:fill="auto"/>
          <w:lang w:val="ru-RU" w:eastAsia="ru-RU" w:bidi="ru-RU"/>
        </w:rPr>
        <w:t>ООО ”СТИЛЬ ТОРГ”</w:t>
      </w:r>
    </w:p>
    <w:p>
      <w:pPr>
        <w:pStyle w:val="Style2"/>
        <w:keepNext w:val="0"/>
        <w:keepLines w:val="0"/>
        <w:widowControl w:val="0"/>
        <w:shd w:val="clear" w:color="auto" w:fill="auto"/>
        <w:bidi w:val="0"/>
        <w:spacing w:before="0" w:after="0" w:line="230" w:lineRule="auto"/>
        <w:ind w:left="5560" w:right="0" w:firstLine="0"/>
        <w:jc w:val="both"/>
        <w:rPr>
          <w:sz w:val="22"/>
          <w:szCs w:val="22"/>
        </w:rPr>
      </w:pPr>
      <w:r>
        <w:rPr>
          <w:color w:val="000000"/>
          <w:spacing w:val="0"/>
          <w:w w:val="100"/>
          <w:position w:val="0"/>
          <w:sz w:val="22"/>
          <w:szCs w:val="22"/>
          <w:shd w:val="clear" w:color="auto" w:fill="auto"/>
          <w:lang w:val="ru-RU" w:eastAsia="ru-RU" w:bidi="ru-RU"/>
        </w:rPr>
        <w:t>163051, г. Архангельск, ул. Гагарина, д.42,</w:t>
      </w:r>
    </w:p>
    <w:p>
      <w:pPr>
        <w:pStyle w:val="Style2"/>
        <w:keepNext w:val="0"/>
        <w:keepLines w:val="0"/>
        <w:widowControl w:val="0"/>
        <w:shd w:val="clear" w:color="auto" w:fill="auto"/>
        <w:bidi w:val="0"/>
        <w:spacing w:before="0" w:after="0" w:line="240" w:lineRule="auto"/>
        <w:ind w:left="5560" w:right="0" w:firstLine="0"/>
        <w:jc w:val="both"/>
        <w:rPr>
          <w:sz w:val="22"/>
          <w:szCs w:val="22"/>
        </w:rPr>
      </w:pPr>
      <w:r>
        <w:rPr>
          <w:color w:val="000000"/>
          <w:spacing w:val="0"/>
          <w:w w:val="100"/>
          <w:position w:val="0"/>
          <w:sz w:val="22"/>
          <w:szCs w:val="22"/>
          <w:shd w:val="clear" w:color="auto" w:fill="auto"/>
          <w:lang w:val="ru-RU" w:eastAsia="ru-RU" w:bidi="ru-RU"/>
        </w:rPr>
        <w:t>1 этаж</w:t>
      </w:r>
    </w:p>
    <w:p>
      <w:pPr>
        <w:pStyle w:val="Style2"/>
        <w:keepNext w:val="0"/>
        <w:keepLines w:val="0"/>
        <w:widowControl w:val="0"/>
        <w:shd w:val="clear" w:color="auto" w:fill="auto"/>
        <w:bidi w:val="0"/>
        <w:spacing w:before="0" w:after="300" w:line="240" w:lineRule="auto"/>
        <w:ind w:left="5560" w:right="0" w:firstLine="0"/>
        <w:jc w:val="both"/>
        <w:rPr>
          <w:sz w:val="22"/>
          <w:szCs w:val="22"/>
        </w:rPr>
      </w:pPr>
      <w:r>
        <w:rPr>
          <w:color w:val="000000"/>
          <w:spacing w:val="0"/>
          <w:w w:val="100"/>
          <w:position w:val="0"/>
          <w:sz w:val="22"/>
          <w:szCs w:val="22"/>
          <w:shd w:val="clear" w:color="auto" w:fill="auto"/>
          <w:lang w:val="ru-RU" w:eastAsia="ru-RU" w:bidi="ru-RU"/>
        </w:rPr>
        <w:t>Е-таП: 213438@таП.ги</w:t>
      </w:r>
    </w:p>
    <w:p>
      <w:pPr>
        <w:pStyle w:val="Style15"/>
        <w:keepNext/>
        <w:keepLines/>
        <w:widowControl w:val="0"/>
        <w:shd w:val="clear" w:color="auto" w:fill="auto"/>
        <w:bidi w:val="0"/>
        <w:spacing w:before="0" w:after="16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РЕШЕНИЕ</w:t>
      </w:r>
      <w:bookmarkEnd w:id="0"/>
    </w:p>
    <w:p>
      <w:pPr>
        <w:pStyle w:val="Style15"/>
        <w:keepNext/>
        <w:keepLines/>
        <w:widowControl w:val="0"/>
        <w:shd w:val="clear" w:color="auto" w:fill="auto"/>
        <w:tabs>
          <w:tab w:pos="8086" w:val="left"/>
        </w:tabs>
        <w:bidi w:val="0"/>
        <w:spacing w:before="0" w:after="160" w:line="240" w:lineRule="auto"/>
        <w:ind w:left="0" w:right="0" w:firstLine="180"/>
        <w:jc w:val="both"/>
      </w:pPr>
      <w:bookmarkStart w:id="2" w:name="bookmark2"/>
      <w:r>
        <w:rPr>
          <w:color w:val="000000"/>
          <w:spacing w:val="0"/>
          <w:w w:val="100"/>
          <w:position w:val="0"/>
          <w:sz w:val="24"/>
          <w:szCs w:val="24"/>
          <w:shd w:val="clear" w:color="auto" w:fill="auto"/>
          <w:lang w:val="ru-RU" w:eastAsia="ru-RU" w:bidi="ru-RU"/>
        </w:rPr>
        <w:t>07 декабря 2023 года</w:t>
        <w:tab/>
        <w:t>г. Архангельск</w:t>
      </w:r>
      <w:bookmarkEnd w:id="2"/>
    </w:p>
    <w:p>
      <w:pPr>
        <w:pStyle w:val="Style2"/>
        <w:keepNext w:val="0"/>
        <w:keepLines w:val="0"/>
        <w:widowControl w:val="0"/>
        <w:shd w:val="clear" w:color="auto" w:fill="auto"/>
        <w:bidi w:val="0"/>
        <w:spacing w:before="0" w:after="0" w:line="240" w:lineRule="auto"/>
        <w:ind w:left="180" w:right="0" w:firstLine="580"/>
        <w:jc w:val="both"/>
      </w:pPr>
      <w:r>
        <w:rPr>
          <w:color w:val="000000"/>
          <w:spacing w:val="0"/>
          <w:w w:val="100"/>
          <w:position w:val="0"/>
          <w:sz w:val="24"/>
          <w:szCs w:val="24"/>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2"/>
        <w:keepNext w:val="0"/>
        <w:keepLines w:val="0"/>
        <w:widowControl w:val="0"/>
        <w:shd w:val="clear" w:color="auto" w:fill="auto"/>
        <w:bidi w:val="0"/>
        <w:spacing w:before="0" w:after="80" w:line="240" w:lineRule="auto"/>
        <w:ind w:left="0" w:right="0" w:firstLine="720"/>
        <w:jc w:val="both"/>
      </w:pPr>
      <w:r>
        <w:rPr>
          <w:b/>
          <w:bCs/>
          <w:color w:val="000000"/>
          <w:spacing w:val="0"/>
          <w:w w:val="100"/>
          <w:position w:val="0"/>
          <w:sz w:val="24"/>
          <w:szCs w:val="24"/>
          <w:u w:val="single"/>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80" w:line="266" w:lineRule="auto"/>
        <w:ind w:left="2420" w:right="0" w:hanging="2240"/>
        <w:jc w:val="both"/>
      </w:pPr>
      <w:r>
        <w:rPr>
          <w:color w:val="000000"/>
          <w:spacing w:val="0"/>
          <w:w w:val="100"/>
          <w:position w:val="0"/>
          <w:sz w:val="24"/>
          <w:szCs w:val="24"/>
          <w:shd w:val="clear" w:color="auto" w:fill="auto"/>
          <w:lang w:val="ru-RU" w:eastAsia="ru-RU" w:bidi="ru-RU"/>
        </w:rPr>
        <w:t>Малышева О.С. Заместитель руководителя Управления - начальник отдела контроля закупок;</w:t>
      </w:r>
    </w:p>
    <w:p>
      <w:pPr>
        <w:pStyle w:val="Style15"/>
        <w:keepNext/>
        <w:keepLines/>
        <w:widowControl w:val="0"/>
        <w:shd w:val="clear" w:color="auto" w:fill="auto"/>
        <w:bidi w:val="0"/>
        <w:spacing w:before="0" w:after="0" w:line="240" w:lineRule="auto"/>
        <w:ind w:left="0" w:right="0" w:firstLine="720"/>
        <w:jc w:val="both"/>
      </w:pPr>
      <w:bookmarkStart w:id="4" w:name="bookmark4"/>
      <w:r>
        <w:rPr>
          <w:color w:val="000000"/>
          <w:spacing w:val="0"/>
          <w:w w:val="100"/>
          <w:position w:val="0"/>
          <w:sz w:val="24"/>
          <w:szCs w:val="24"/>
          <w:u w:val="single"/>
          <w:shd w:val="clear" w:color="auto" w:fill="auto"/>
          <w:lang w:val="ru-RU" w:eastAsia="ru-RU" w:bidi="ru-RU"/>
        </w:rPr>
        <w:t>Члены комиссии:</w:t>
      </w:r>
      <w:bookmarkEnd w:id="4"/>
    </w:p>
    <w:p>
      <w:pPr>
        <w:pStyle w:val="Style2"/>
        <w:keepNext w:val="0"/>
        <w:keepLines w:val="0"/>
        <w:widowControl w:val="0"/>
        <w:shd w:val="clear" w:color="auto" w:fill="auto"/>
        <w:bidi w:val="0"/>
        <w:spacing w:before="0" w:after="0" w:line="240" w:lineRule="auto"/>
        <w:ind w:left="0" w:right="0" w:firstLine="180"/>
        <w:jc w:val="both"/>
      </w:pPr>
      <w:r>
        <w:rPr>
          <w:color w:val="000000"/>
          <w:spacing w:val="0"/>
          <w:w w:val="100"/>
          <w:position w:val="0"/>
          <w:sz w:val="24"/>
          <w:szCs w:val="24"/>
          <w:shd w:val="clear" w:color="auto" w:fill="auto"/>
          <w:lang w:val="ru-RU" w:eastAsia="ru-RU" w:bidi="ru-RU"/>
        </w:rPr>
        <w:t>Елисеенков А.А. Главный специалист-эксперт отдела контроля закупок;</w:t>
      </w:r>
    </w:p>
    <w:p>
      <w:pPr>
        <w:pStyle w:val="Style2"/>
        <w:keepNext w:val="0"/>
        <w:keepLines w:val="0"/>
        <w:widowControl w:val="0"/>
        <w:shd w:val="clear" w:color="auto" w:fill="auto"/>
        <w:bidi w:val="0"/>
        <w:spacing w:before="0" w:after="0" w:line="240" w:lineRule="auto"/>
        <w:ind w:left="0" w:right="0" w:firstLine="180"/>
        <w:jc w:val="both"/>
      </w:pPr>
      <w:r>
        <w:rPr>
          <w:color w:val="000000"/>
          <w:spacing w:val="0"/>
          <w:w w:val="100"/>
          <w:position w:val="0"/>
          <w:sz w:val="24"/>
          <w:szCs w:val="24"/>
          <w:shd w:val="clear" w:color="auto" w:fill="auto"/>
          <w:lang w:val="ru-RU" w:eastAsia="ru-RU" w:bidi="ru-RU"/>
        </w:rPr>
        <w:t>Пахатина Ю.В. Специалист-эксперт отдела контроля закупок;</w:t>
      </w:r>
    </w:p>
    <w:p>
      <w:pPr>
        <w:pStyle w:val="Style2"/>
        <w:keepNext w:val="0"/>
        <w:keepLines w:val="0"/>
        <w:widowControl w:val="0"/>
        <w:shd w:val="clear" w:color="auto" w:fill="auto"/>
        <w:bidi w:val="0"/>
        <w:spacing w:before="0" w:after="660" w:line="240" w:lineRule="auto"/>
        <w:ind w:left="18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6354445</wp:posOffset>
                </wp:positionH>
                <wp:positionV relativeFrom="paragraph">
                  <wp:posOffset>1562100</wp:posOffset>
                </wp:positionV>
                <wp:extent cx="708660" cy="219710"/>
                <wp:wrapSquare wrapText="bothSides"/>
                <wp:docPr id="6" name="Shape 6"/>
                <a:graphic xmlns:a="http://schemas.openxmlformats.org/drawingml/2006/main">
                  <a:graphicData uri="http://schemas.microsoft.com/office/word/2010/wordprocessingShape">
                    <wps:wsp>
                      <wps:cNvSpPr txBox="1"/>
                      <wps:spPr>
                        <a:xfrm>
                          <a:ext cx="708660" cy="2197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043305</w:t>
                            </w:r>
                          </w:p>
                        </w:txbxContent>
                      </wps:txbx>
                      <wps:bodyPr wrap="none" lIns="0" tIns="0" rIns="0" bIns="0">
                        <a:noAutoFit/>
                      </wps:bodyPr>
                    </wps:wsp>
                  </a:graphicData>
                </a:graphic>
              </wp:anchor>
            </w:drawing>
          </mc:Choice>
          <mc:Fallback>
            <w:pict>
              <v:shape id="_x0000_s1032" type="#_x0000_t202" style="position:absolute;margin-left:500.35000000000002pt;margin-top:123.pt;width:55.800000000000004pt;height:17.300000000000001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043305</w:t>
                      </w:r>
                    </w:p>
                  </w:txbxContent>
                </v:textbox>
                <w10:wrap type="square" anchorx="page"/>
              </v:shape>
            </w:pict>
          </mc:Fallback>
        </mc:AlternateContent>
      </w:r>
      <w:r>
        <w:rPr>
          <w:color w:val="000000"/>
          <w:spacing w:val="0"/>
          <w:w w:val="100"/>
          <w:position w:val="0"/>
          <w:sz w:val="24"/>
          <w:szCs w:val="24"/>
          <w:shd w:val="clear" w:color="auto" w:fill="auto"/>
          <w:lang w:val="ru-RU" w:eastAsia="ru-RU" w:bidi="ru-RU"/>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9"/>
        <w:keepNext w:val="0"/>
        <w:keepLines w:val="0"/>
        <w:widowControl w:val="0"/>
        <w:shd w:val="clear" w:color="auto" w:fill="auto"/>
        <w:tabs>
          <w:tab w:pos="897" w:val="left"/>
          <w:tab w:pos="1649" w:val="left"/>
          <w:tab w:pos="2827" w:val="left"/>
          <w:tab w:leader="dot" w:pos="4807" w:val="left"/>
          <w:tab w:leader="dot" w:pos="4955" w:val="left"/>
        </w:tabs>
        <w:bidi w:val="0"/>
        <w:spacing w:before="0" w:line="240" w:lineRule="auto"/>
        <w:ind w:left="0" w:right="0" w:firstLine="0"/>
        <w:jc w:val="both"/>
      </w:pPr>
      <w:r>
        <w:rPr>
          <w:spacing w:val="0"/>
          <w:w w:val="100"/>
          <w:position w:val="0"/>
          <w:shd w:val="clear" w:color="auto" w:fill="auto"/>
          <w:lang w:val="ru-RU" w:eastAsia="ru-RU" w:bidi="ru-RU"/>
        </w:rPr>
        <w:t>• " '• • "Т ■•••</w:t>
        <w:tab/>
      </w:r>
      <w:r>
        <w:rPr>
          <w:color w:val="52547E"/>
          <w:spacing w:val="0"/>
          <w:w w:val="100"/>
          <w:position w:val="0"/>
          <w:shd w:val="clear" w:color="auto" w:fill="auto"/>
          <w:lang w:val="ru-RU" w:eastAsia="ru-RU" w:bidi="ru-RU"/>
        </w:rPr>
        <w:t>-ни.»-</w:t>
        <w:tab/>
      </w:r>
      <w:r>
        <w:rPr>
          <w:spacing w:val="0"/>
          <w:w w:val="100"/>
          <w:position w:val="0"/>
          <w:shd w:val="clear" w:color="auto" w:fill="auto"/>
          <w:lang w:val="ru-RU" w:eastAsia="ru-RU" w:bidi="ru-RU"/>
        </w:rPr>
        <w:t xml:space="preserve">г. Др </w:t>
      </w:r>
      <w:r>
        <w:rPr>
          <w:i/>
          <w:iCs/>
          <w:color w:val="7F7EA6"/>
          <w:spacing w:val="0"/>
          <w:w w:val="100"/>
          <w:position w:val="0"/>
          <w:shd w:val="clear" w:color="auto" w:fill="auto"/>
          <w:lang w:val="ru-RU" w:eastAsia="ru-RU" w:bidi="ru-RU"/>
        </w:rPr>
        <w:t>гк</w:t>
      </w:r>
      <w:r>
        <w:rPr>
          <w:color w:val="7F7EA6"/>
          <w:spacing w:val="0"/>
          <w:w w:val="100"/>
          <w:position w:val="0"/>
          <w:shd w:val="clear" w:color="auto" w:fill="auto"/>
          <w:lang w:val="ru-RU" w:eastAsia="ru-RU" w:bidi="ru-RU"/>
        </w:rPr>
        <w:t xml:space="preserve"> </w:t>
      </w:r>
      <w:r>
        <w:rPr>
          <w:color w:val="52547E"/>
          <w:spacing w:val="0"/>
          <w:w w:val="100"/>
          <w:position w:val="0"/>
          <w:shd w:val="clear" w:color="auto" w:fill="auto"/>
          <w:lang w:val="ru-RU" w:eastAsia="ru-RU" w:bidi="ru-RU"/>
        </w:rPr>
        <w:t xml:space="preserve">пл. </w:t>
      </w:r>
      <w:r>
        <w:rPr>
          <w:i/>
          <w:iCs/>
          <w:color w:val="52547E"/>
          <w:spacing w:val="0"/>
          <w:w w:val="100"/>
          <w:position w:val="0"/>
          <w:shd w:val="clear" w:color="auto" w:fill="auto"/>
          <w:lang w:val="ru-RU" w:eastAsia="ru-RU" w:bidi="ru-RU"/>
        </w:rPr>
        <w:t>Л- -•</w:t>
        <w:tab/>
      </w:r>
      <w:r>
        <w:rPr>
          <w:spacing w:val="0"/>
          <w:w w:val="100"/>
          <w:position w:val="0"/>
          <w:shd w:val="clear" w:color="auto" w:fill="auto"/>
          <w:lang w:val="ru-RU" w:eastAsia="ru-RU" w:bidi="ru-RU"/>
        </w:rPr>
        <w:t xml:space="preserve">д.4. </w:t>
      </w:r>
      <w:r>
        <w:rPr>
          <w:color w:val="52547E"/>
          <w:spacing w:val="0"/>
          <w:w w:val="100"/>
          <w:position w:val="0"/>
          <w:shd w:val="clear" w:color="auto" w:fill="auto"/>
          <w:lang w:val="ru-RU" w:eastAsia="ru-RU" w:bidi="ru-RU"/>
        </w:rPr>
        <w:t xml:space="preserve">«ф </w:t>
      </w:r>
      <w:r>
        <w:rPr>
          <w:spacing w:val="0"/>
          <w:w w:val="100"/>
          <w:position w:val="0"/>
          <w:shd w:val="clear" w:color="auto" w:fill="auto"/>
          <w:lang w:val="ru-RU" w:eastAsia="ru-RU" w:bidi="ru-RU"/>
        </w:rPr>
        <w:t xml:space="preserve">2: • </w:t>
      </w:r>
      <w:r>
        <w:rPr>
          <w:color w:val="52547E"/>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 здх.ЗО.Тир. 1</w:t>
        <w:tab/>
      </w:r>
      <w:r>
        <w:rPr>
          <w:spacing w:val="0"/>
          <w:w w:val="100"/>
          <w:position w:val="0"/>
          <w:shd w:val="clear" w:color="auto" w:fill="auto"/>
          <w:vertAlign w:val="superscript"/>
          <w:lang w:val="ru-RU" w:eastAsia="ru-RU" w:bidi="ru-RU"/>
        </w:rPr>
        <w:tab/>
      </w:r>
    </w:p>
    <w:p>
      <w:pPr>
        <w:pStyle w:val="Style5"/>
        <w:keepNext w:val="0"/>
        <w:keepLines w:val="0"/>
        <w:widowControl w:val="0"/>
        <w:shd w:val="clear" w:color="auto" w:fill="auto"/>
        <w:bidi w:val="0"/>
        <w:spacing w:before="0" w:after="160" w:line="240" w:lineRule="auto"/>
        <w:ind w:left="0" w:right="0" w:firstLine="720"/>
        <w:jc w:val="both"/>
      </w:pPr>
      <w:r>
        <w:rPr>
          <w:b/>
          <w:bCs/>
          <w:color w:val="000000"/>
          <w:spacing w:val="0"/>
          <w:w w:val="100"/>
          <w:position w:val="0"/>
          <w:sz w:val="24"/>
          <w:szCs w:val="24"/>
          <w:shd w:val="clear" w:color="auto" w:fill="auto"/>
          <w:lang w:val="ru-RU" w:eastAsia="ru-RU" w:bidi="ru-RU"/>
        </w:rPr>
        <w:t xml:space="preserve">Заказчик и Заявитель </w:t>
      </w:r>
      <w:r>
        <w:rPr>
          <w:color w:val="000000"/>
          <w:spacing w:val="0"/>
          <w:w w:val="100"/>
          <w:position w:val="0"/>
          <w:sz w:val="24"/>
          <w:szCs w:val="24"/>
          <w:shd w:val="clear" w:color="auto" w:fill="auto"/>
          <w:lang w:val="ru-RU" w:eastAsia="ru-RU" w:bidi="ru-RU"/>
        </w:rPr>
        <w:t>уведомлены надлежащим образом о времени и месте рассмотрения настоящего дела, своих представителей не направили.</w:t>
      </w:r>
    </w:p>
    <w:p>
      <w:pPr>
        <w:pStyle w:val="Style15"/>
        <w:keepNext/>
        <w:keepLines/>
        <w:widowControl w:val="0"/>
        <w:shd w:val="clear" w:color="auto" w:fill="auto"/>
        <w:bidi w:val="0"/>
        <w:spacing w:before="0" w:after="0" w:line="240" w:lineRule="auto"/>
        <w:ind w:left="0" w:right="0" w:firstLine="0"/>
        <w:jc w:val="center"/>
      </w:pPr>
      <w:bookmarkStart w:id="6" w:name="bookmark6"/>
      <w:r>
        <w:rPr>
          <w:color w:val="000000"/>
          <w:spacing w:val="0"/>
          <w:w w:val="100"/>
          <w:position w:val="0"/>
          <w:sz w:val="24"/>
          <w:szCs w:val="24"/>
          <w:shd w:val="clear" w:color="auto" w:fill="auto"/>
          <w:lang w:val="ru-RU" w:eastAsia="ru-RU" w:bidi="ru-RU"/>
        </w:rPr>
        <w:t>УСТАНОВИЛА:</w:t>
      </w:r>
      <w:bookmarkEnd w:id="6"/>
    </w:p>
    <w:p>
      <w:pPr>
        <w:pStyle w:val="Style5"/>
        <w:keepNext w:val="0"/>
        <w:keepLines w:val="0"/>
        <w:widowControl w:val="0"/>
        <w:shd w:val="clear" w:color="auto" w:fill="auto"/>
        <w:bidi w:val="0"/>
        <w:spacing w:before="0" w:after="160" w:line="240" w:lineRule="auto"/>
        <w:ind w:left="0" w:right="0" w:firstLine="720"/>
        <w:jc w:val="both"/>
      </w:pPr>
      <w:r>
        <w:rPr>
          <w:color w:val="000000"/>
          <w:spacing w:val="0"/>
          <w:w w:val="100"/>
          <w:position w:val="0"/>
          <w:sz w:val="24"/>
          <w:szCs w:val="24"/>
          <w:shd w:val="clear" w:color="auto" w:fill="auto"/>
          <w:lang w:val="ru-RU" w:eastAsia="ru-RU" w:bidi="ru-RU"/>
        </w:rPr>
        <w:t>01 декабря 2023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"СТИЛЬ ТОРГ" (далее - Заявитель) на действия заказчика - МБОУ «Кехотская средняя школа» (далее - Заказчик), уполномоченного органа - Комитета по управлению муниципального имущества Администрации Холмогорского муниципального округа Архангельской области (далее - Уполномоченный орган), при проведении электронного аукциона на право заключения муниципального контракта на поставку компьютеров портативных массой не более 10 кг (извещение №0124300010423000168).</w:t>
      </w:r>
    </w:p>
    <w:p>
      <w:pPr>
        <w:pStyle w:val="Style15"/>
        <w:keepNext/>
        <w:keepLines/>
        <w:widowControl w:val="0"/>
        <w:shd w:val="clear" w:color="auto" w:fill="auto"/>
        <w:bidi w:val="0"/>
        <w:spacing w:before="0" w:after="0" w:line="240" w:lineRule="auto"/>
        <w:ind w:left="0" w:right="0" w:firstLine="720"/>
        <w:jc w:val="both"/>
      </w:pPr>
      <w:bookmarkStart w:id="8" w:name="bookmark8"/>
      <w:r>
        <w:rPr>
          <w:color w:val="000000"/>
          <w:spacing w:val="0"/>
          <w:w w:val="100"/>
          <w:position w:val="0"/>
          <w:sz w:val="24"/>
          <w:szCs w:val="24"/>
          <w:u w:val="single"/>
          <w:shd w:val="clear" w:color="auto" w:fill="auto"/>
          <w:lang w:val="ru-RU" w:eastAsia="ru-RU" w:bidi="ru-RU"/>
        </w:rPr>
        <w:t>Содержание жалобы:</w:t>
      </w:r>
      <w:bookmarkEnd w:id="8"/>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Обжалуются действия Заказчика, Уполномоченного органа в связи с размещением извещения, несоответствующего требованиям ФЗ «О контрактной системе».</w:t>
      </w:r>
    </w:p>
    <w:p>
      <w:pPr>
        <w:pStyle w:val="Style5"/>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Заказчик не согласен с доводами Заявителя по основаниям, изложенным в объяснении по жалобе от 05.12.2023 № 95.</w:t>
      </w:r>
    </w:p>
    <w:p>
      <w:pPr>
        <w:pStyle w:val="Style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23.11.2023 Уполномоченным органом на официальном сайте единой информационной системы в сфере закупок в сети Интернет Ьпр://2акирк1.§оу.ги размещено извещение №0124300010423000168 о проведении электронного аукциона и документация об электронном аукционе на право заключения муниципального контракта на поставку компьютеров портативных массой не более 10 кг (далее - Извещение).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муниципального контракта - 976 000,00рублей.</w:t>
      </w:r>
    </w:p>
    <w:p>
      <w:pPr>
        <w:pStyle w:val="Style5"/>
        <w:keepNext w:val="0"/>
        <w:keepLines w:val="0"/>
        <w:widowControl w:val="0"/>
        <w:shd w:val="clear" w:color="auto" w:fill="auto"/>
        <w:bidi w:val="0"/>
        <w:spacing w:before="0" w:after="120" w:line="240" w:lineRule="auto"/>
        <w:ind w:left="0" w:right="0" w:firstLine="720"/>
        <w:jc w:val="both"/>
      </w:pPr>
      <w:r>
        <w:rPr>
          <w:color w:val="000000"/>
          <w:spacing w:val="0"/>
          <w:w w:val="100"/>
          <w:position w:val="0"/>
          <w:sz w:val="24"/>
          <w:szCs w:val="24"/>
          <w:shd w:val="clear" w:color="auto" w:fill="auto"/>
          <w:lang w:val="ru-RU" w:eastAsia="ru-RU" w:bidi="ru-RU"/>
        </w:rPr>
        <w:t>Оператор электронной площадки - АО «Сбербанк-АСТ».</w:t>
      </w:r>
    </w:p>
    <w:p>
      <w:pPr>
        <w:pStyle w:val="Style5"/>
        <w:keepNext w:val="0"/>
        <w:keepLines w:val="0"/>
        <w:widowControl w:val="0"/>
        <w:shd w:val="clear" w:color="auto" w:fill="auto"/>
        <w:bidi w:val="0"/>
        <w:spacing w:before="0" w:after="120" w:line="240" w:lineRule="auto"/>
        <w:ind w:left="0" w:right="0" w:firstLine="720"/>
        <w:jc w:val="both"/>
      </w:pPr>
      <w:r>
        <w:rPr>
          <w:i/>
          <w:iCs/>
          <w:color w:val="000000"/>
          <w:spacing w:val="0"/>
          <w:w w:val="100"/>
          <w:position w:val="0"/>
          <w:sz w:val="24"/>
          <w:szCs w:val="24"/>
          <w:shd w:val="clear" w:color="auto" w:fill="auto"/>
          <w:lang w:val="ru-RU" w:eastAsia="ru-RU" w:bidi="ru-RU"/>
        </w:rPr>
        <w:t>Из жалобы следует, что в описании объекта закупки Заказчиком установлены требования к товару, отсутствующие в описании позиции КТРУ, используемой Заказчиком.</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1 части 2 статьи 42 ФЗ «О контрактной системе» установлено, что извещение об осуществлении закупки должно содержать описание объекта закупки, сформированное в соответствии с положениями статьи 33 указанного Федерального закона.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пункта 1 части 1 статьи 33 ФЗ «О контрактной системе» Заказчик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5"/>
        <w:keepNext w:val="0"/>
        <w:keepLines w:val="0"/>
        <w:widowControl w:val="0"/>
        <w:numPr>
          <w:ilvl w:val="0"/>
          <w:numId w:val="1"/>
        </w:numPr>
        <w:shd w:val="clear" w:color="auto" w:fill="auto"/>
        <w:tabs>
          <w:tab w:pos="102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5"/>
        <w:keepNext w:val="0"/>
        <w:keepLines w:val="0"/>
        <w:widowControl w:val="0"/>
        <w:numPr>
          <w:ilvl w:val="0"/>
          <w:numId w:val="1"/>
        </w:numPr>
        <w:shd w:val="clear" w:color="auto" w:fill="auto"/>
        <w:tabs>
          <w:tab w:pos="104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5"/>
        <w:keepNext w:val="0"/>
        <w:keepLines w:val="0"/>
        <w:widowControl w:val="0"/>
        <w:numPr>
          <w:ilvl w:val="0"/>
          <w:numId w:val="1"/>
        </w:numPr>
        <w:shd w:val="clear" w:color="auto" w:fill="auto"/>
        <w:tabs>
          <w:tab w:pos="102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keepNext w:val="0"/>
        <w:keepLines w:val="0"/>
        <w:widowControl w:val="0"/>
        <w:numPr>
          <w:ilvl w:val="0"/>
          <w:numId w:val="1"/>
        </w:numPr>
        <w:shd w:val="clear" w:color="auto" w:fill="auto"/>
        <w:tabs>
          <w:tab w:pos="10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w:t>
      </w:r>
    </w:p>
    <w:p>
      <w:pPr>
        <w:pStyle w:val="Style5"/>
        <w:keepNext w:val="0"/>
        <w:keepLines w:val="0"/>
        <w:widowControl w:val="0"/>
        <w:shd w:val="clear" w:color="auto" w:fill="auto"/>
        <w:tabs>
          <w:tab w:leader="underscore" w:pos="9166" w:val="left"/>
        </w:tabs>
        <w:bidi w:val="0"/>
        <w:spacing w:before="0" w:after="0" w:line="257" w:lineRule="auto"/>
        <w:ind w:left="0" w:right="0" w:firstLine="1340"/>
        <w:jc w:val="both"/>
      </w:pPr>
      <w:r>
        <w:rPr>
          <w:color w:val="000000"/>
          <w:spacing w:val="0"/>
          <w:w w:val="100"/>
          <w:position w:val="0"/>
          <w:sz w:val="18"/>
          <w:szCs w:val="18"/>
          <w:shd w:val="clear" w:color="auto" w:fill="auto"/>
          <w:lang w:val="ru-RU" w:eastAsia="ru-RU" w:bidi="ru-RU"/>
        </w:rPr>
        <w:tab/>
      </w:r>
      <w:r>
        <w:rPr>
          <w:color w:val="000000"/>
          <w:spacing w:val="0"/>
          <w:w w:val="100"/>
          <w:position w:val="0"/>
          <w:sz w:val="18"/>
          <w:szCs w:val="18"/>
          <w:u w:val="single"/>
          <w:shd w:val="clear" w:color="auto" w:fill="auto"/>
          <w:lang w:val="ru-RU" w:eastAsia="ru-RU" w:bidi="ru-RU"/>
        </w:rPr>
        <w:t xml:space="preserve">^3/7 </w:t>
      </w:r>
      <w:r>
        <w:rPr>
          <w:color w:val="000000"/>
          <w:spacing w:val="0"/>
          <w:w w:val="100"/>
          <w:position w:val="0"/>
          <w:sz w:val="24"/>
          <w:szCs w:val="24"/>
          <w:shd w:val="clear" w:color="auto" w:fill="auto"/>
          <w:lang w:val="ru-RU" w:eastAsia="ru-RU" w:bidi="ru-RU"/>
        </w:rPr>
        <w:t>(индивидуальная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при осуществлении закупки Заказчик вправе не только выбрать ее предмет, но и обязан определить его и описать в соответствии с нормами ФЗ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ФЗ «О контрактной системе» не содержит норм, ограничивающих право заказчика включать в документацию об аукционе требования к объекту закупки, которые являются для него значимыми, а также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6 статьи 23 ФЗ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использования КТРУ) заказчики обязаны применять информацию, включенную в позицию каталога в соответствии с подпунктами «б» - «г» и «е» - «з» пункта 10 Правил использования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5"/>
        <w:keepNext w:val="0"/>
        <w:keepLines w:val="0"/>
        <w:widowControl w:val="0"/>
        <w:numPr>
          <w:ilvl w:val="0"/>
          <w:numId w:val="3"/>
        </w:numPr>
        <w:shd w:val="clear" w:color="auto" w:fill="auto"/>
        <w:tabs>
          <w:tab w:pos="102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5"/>
        <w:keepNext w:val="0"/>
        <w:keepLines w:val="0"/>
        <w:widowControl w:val="0"/>
        <w:numPr>
          <w:ilvl w:val="0"/>
          <w:numId w:val="3"/>
        </w:numPr>
        <w:shd w:val="clear" w:color="auto" w:fill="auto"/>
        <w:tabs>
          <w:tab w:pos="104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5"/>
        <w:keepNext w:val="0"/>
        <w:keepLines w:val="0"/>
        <w:widowControl w:val="0"/>
        <w:numPr>
          <w:ilvl w:val="0"/>
          <w:numId w:val="3"/>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подпункте "а" пункта 5 Правил использования КТРУ указано, что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ФЗ «О контрактной системе», которые не предусмотрены в позиции каталога, за исключением случаев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года№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года № 925 и признании утратившими силу некоторых актов Правительства Российской Федерации" (далее - Постановление № 878),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5"/>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786" w:right="712" w:bottom="627" w:left="1201"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Следовательно, если Уполномоченный орган, Заказчик устанавливает ограничение допуска товаров по Постановлению № 878, в описании объекта закупки необходимо использовать исключительно те характеристики оборудования, которые установлены в каталоге товаров, работ, услуг для обеспечения государственных и муниципальных нужд.</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свою очередь, если ограничение допуска по Постановлению № 878 не устанавливается - Уполномоченный орган, Заказчик вправе установить дополнительные характеристики (функциональные, технические, качественные, эксплуатационные), которые в каталоге отсутствуют, обосновав при этом необходимость использования дополнительных характеристик.</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Объектом закупки является поставка компьютеров портативных массой не более 10 кг.</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разделе «Объект закупки» Извещения установилен код позиции КТРУ - 26.20.15.000-00000026; 26.20.17.110-0000031; 26.20.17.110-0000165; 26.20.17.120-0000002. Наименование товаров по КТРУ - «Системный блок», «Монитор, подключаемый к компьютеру», «Ноутбук», «Проектор».</w:t>
      </w:r>
    </w:p>
    <w:p>
      <w:pPr>
        <w:pStyle w:val="Style32"/>
        <w:keepNext w:val="0"/>
        <w:keepLines w:val="0"/>
        <w:widowControl w:val="0"/>
        <w:shd w:val="clear" w:color="auto" w:fill="auto"/>
        <w:bidi w:val="0"/>
        <w:spacing w:before="0" w:after="0" w:line="254" w:lineRule="auto"/>
        <w:ind w:left="7" w:right="0" w:firstLine="0"/>
        <w:jc w:val="left"/>
      </w:pPr>
      <w:r>
        <w:rPr>
          <w:color w:val="000000"/>
          <w:spacing w:val="0"/>
          <w:w w:val="100"/>
          <w:position w:val="0"/>
          <w:sz w:val="24"/>
          <w:szCs w:val="24"/>
          <w:shd w:val="clear" w:color="auto" w:fill="auto"/>
          <w:lang w:val="ru-RU" w:eastAsia="ru-RU" w:bidi="ru-RU"/>
        </w:rPr>
        <w:t>В файле «Техническое задание», являющийся неотъемлемой частью Извещения, содержатится таблица, в которой установлены следующие характеристики товара:</w:t>
      </w:r>
    </w:p>
    <w:tbl>
      <w:tblPr>
        <w:tblOverlap w:val="never"/>
        <w:jc w:val="center"/>
        <w:tblLayout w:type="fixed"/>
      </w:tblPr>
      <w:tblGrid>
        <w:gridCol w:w="590"/>
        <w:gridCol w:w="2696"/>
        <w:gridCol w:w="1994"/>
        <w:gridCol w:w="4266"/>
      </w:tblGrid>
      <w:tr>
        <w:trPr>
          <w:trHeight w:val="328" w:hRule="exact"/>
        </w:trPr>
        <w:tc>
          <w:tcPr>
            <w:vMerge w:val="restart"/>
            <w:tcBorders>
              <w:top w:val="single" w:sz="4"/>
              <w:left w:val="single" w:sz="4"/>
            </w:tcBorders>
            <w:shd w:val="clear" w:color="auto" w:fill="auto"/>
            <w:vAlign w:val="center"/>
          </w:tcPr>
          <w:p>
            <w:pPr>
              <w:pStyle w:val="Style3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ru-RU" w:eastAsia="ru-RU" w:bidi="ru-RU"/>
              </w:rPr>
              <w:t>•</w:t>
            </w:r>
          </w:p>
        </w:tc>
        <w:tc>
          <w:tcPr>
            <w:vMerge w:val="restart"/>
            <w:tcBorders>
              <w:top w:val="single" w:sz="4"/>
              <w:left w:val="single" w:sz="4"/>
            </w:tcBorders>
            <w:shd w:val="clear" w:color="auto" w:fill="auto"/>
            <w:vAlign w:val="top"/>
          </w:tcPr>
          <w:p>
            <w:pPr>
              <w:pStyle w:val="Style34"/>
              <w:keepNext w:val="0"/>
              <w:keepLines w:val="0"/>
              <w:widowControl w:val="0"/>
              <w:shd w:val="clear" w:color="auto" w:fill="auto"/>
              <w:bidi w:val="0"/>
              <w:spacing w:before="0" w:after="0" w:line="240" w:lineRule="auto"/>
              <w:ind w:left="0" w:right="1000" w:firstLine="0"/>
              <w:jc w:val="right"/>
              <w:rPr>
                <w:sz w:val="22"/>
                <w:szCs w:val="22"/>
              </w:rPr>
            </w:pPr>
            <w:r>
              <w:rPr>
                <w:color w:val="000000"/>
                <w:spacing w:val="0"/>
                <w:w w:val="100"/>
                <w:position w:val="0"/>
                <w:sz w:val="22"/>
                <w:szCs w:val="22"/>
                <w:shd w:val="clear" w:color="auto" w:fill="auto"/>
                <w:lang w:val="ru-RU" w:eastAsia="ru-RU" w:bidi="ru-RU"/>
              </w:rPr>
              <w:t>Ноутбук, количество 6 шт.</w:t>
            </w:r>
          </w:p>
        </w:tc>
        <w:tc>
          <w:tcPr>
            <w:tcBorders>
              <w:top w:val="single" w:sz="4"/>
              <w:left w:val="single" w:sz="4"/>
            </w:tcBorders>
            <w:shd w:val="clear" w:color="auto" w:fill="auto"/>
            <w:vAlign w:val="bottom"/>
          </w:tcPr>
          <w:p>
            <w:pPr>
              <w:pStyle w:val="Style34"/>
              <w:keepNext w:val="0"/>
              <w:keepLines w:val="0"/>
              <w:widowControl w:val="0"/>
              <w:shd w:val="clear" w:color="auto" w:fill="auto"/>
              <w:bidi w:val="0"/>
              <w:spacing w:before="0" w:after="0" w:line="240" w:lineRule="auto"/>
              <w:ind w:left="0" w:right="0" w:firstLine="80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 • •</w:t>
            </w:r>
          </w:p>
        </w:tc>
        <w:tc>
          <w:tcPr>
            <w:tcBorders>
              <w:top w:val="single" w:sz="4"/>
              <w:left w:val="single" w:sz="4"/>
              <w:right w:val="single" w:sz="4"/>
            </w:tcBorders>
            <w:shd w:val="clear" w:color="auto" w:fill="auto"/>
            <w:vAlign w:val="top"/>
          </w:tcPr>
          <w:p>
            <w:pPr>
              <w:widowControl w:val="0"/>
              <w:rPr>
                <w:sz w:val="10"/>
                <w:szCs w:val="10"/>
              </w:rPr>
            </w:pPr>
          </w:p>
        </w:tc>
      </w:tr>
      <w:tr>
        <w:trPr>
          <w:trHeight w:val="310" w:hRule="exact"/>
        </w:trPr>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gridSpan w:val="2"/>
            <w:tcBorders>
              <w:top w:val="single" w:sz="4"/>
              <w:left w:val="single" w:sz="4"/>
              <w:right w:val="single" w:sz="4"/>
            </w:tcBorders>
            <w:shd w:val="clear" w:color="auto" w:fill="auto"/>
            <w:vAlign w:val="bottom"/>
          </w:tcPr>
          <w:p>
            <w:pPr>
              <w:pStyle w:val="Style34"/>
              <w:keepNext w:val="0"/>
              <w:keepLines w:val="0"/>
              <w:widowControl w:val="0"/>
              <w:shd w:val="clear" w:color="auto" w:fill="auto"/>
              <w:bidi w:val="0"/>
              <w:spacing w:before="0" w:after="0" w:line="240" w:lineRule="auto"/>
              <w:ind w:left="0" w:right="0" w:firstLine="800"/>
              <w:jc w:val="left"/>
              <w:rPr>
                <w:sz w:val="22"/>
                <w:szCs w:val="22"/>
              </w:rPr>
            </w:pPr>
            <w:r>
              <w:rPr>
                <w:color w:val="000000"/>
                <w:spacing w:val="0"/>
                <w:w w:val="100"/>
                <w:position w:val="0"/>
                <w:sz w:val="22"/>
                <w:szCs w:val="22"/>
                <w:shd w:val="clear" w:color="auto" w:fill="auto"/>
                <w:lang w:val="ru-RU" w:eastAsia="ru-RU" w:bidi="ru-RU"/>
              </w:rPr>
              <w:t>Дополнительные требования *</w:t>
            </w:r>
          </w:p>
        </w:tc>
      </w:tr>
      <w:tr>
        <w:trPr>
          <w:trHeight w:val="313" w:hRule="exact"/>
        </w:trPr>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34"/>
              <w:keepNext w:val="0"/>
              <w:keepLines w:val="0"/>
              <w:widowControl w:val="0"/>
              <w:shd w:val="clear" w:color="auto" w:fill="auto"/>
              <w:bidi w:val="0"/>
              <w:spacing w:before="0" w:after="0" w:line="240" w:lineRule="auto"/>
              <w:ind w:left="0" w:right="0" w:firstLine="800"/>
              <w:jc w:val="left"/>
              <w:rPr>
                <w:sz w:val="22"/>
                <w:szCs w:val="22"/>
              </w:rPr>
            </w:pPr>
            <w:r>
              <w:rPr>
                <w:color w:val="000000"/>
                <w:spacing w:val="0"/>
                <w:w w:val="100"/>
                <w:position w:val="0"/>
                <w:sz w:val="22"/>
                <w:szCs w:val="22"/>
                <w:shd w:val="clear" w:color="auto" w:fill="auto"/>
                <w:lang w:val="ru-RU" w:eastAsia="ru-RU" w:bidi="ru-RU"/>
              </w:rPr>
              <w:t>Процессор</w:t>
            </w:r>
          </w:p>
        </w:tc>
        <w:tc>
          <w:tcPr>
            <w:tcBorders>
              <w:top w:val="single" w:sz="4"/>
              <w:left w:val="single" w:sz="4"/>
              <w:right w:val="single" w:sz="4"/>
            </w:tcBorders>
            <w:shd w:val="clear" w:color="auto" w:fill="auto"/>
            <w:vAlign w:val="bottom"/>
          </w:tcPr>
          <w:p>
            <w:pPr>
              <w:pStyle w:val="Style34"/>
              <w:keepNext w:val="0"/>
              <w:keepLines w:val="0"/>
              <w:widowControl w:val="0"/>
              <w:shd w:val="clear" w:color="auto" w:fill="auto"/>
              <w:bidi w:val="0"/>
              <w:spacing w:before="0" w:after="0" w:line="240" w:lineRule="auto"/>
              <w:ind w:left="0" w:right="0" w:firstLine="800"/>
              <w:jc w:val="left"/>
              <w:rPr>
                <w:sz w:val="22"/>
                <w:szCs w:val="22"/>
              </w:rPr>
            </w:pPr>
            <w:r>
              <w:rPr>
                <w:color w:val="000000"/>
                <w:spacing w:val="0"/>
                <w:w w:val="100"/>
                <w:position w:val="0"/>
                <w:sz w:val="22"/>
                <w:szCs w:val="22"/>
                <w:shd w:val="clear" w:color="auto" w:fill="auto"/>
                <w:lang w:val="ru-RU" w:eastAsia="ru-RU" w:bidi="ru-RU"/>
              </w:rPr>
              <w:t>1п1е1 Соге 13 111564 3.0 ГГц</w:t>
            </w:r>
          </w:p>
        </w:tc>
      </w:tr>
      <w:tr>
        <w:trPr>
          <w:trHeight w:val="313" w:hRule="exact"/>
        </w:trPr>
        <w:tc>
          <w:tcPr>
            <w:vMerge w:val="restart"/>
            <w:tcBorders>
              <w:top w:val="single" w:sz="4"/>
              <w:left w:val="single" w:sz="4"/>
            </w:tcBorders>
            <w:shd w:val="clear" w:color="auto" w:fill="auto"/>
            <w:vAlign w:val="center"/>
          </w:tcPr>
          <w:p>
            <w:pPr>
              <w:pStyle w:val="Style3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ru-RU" w:eastAsia="ru-RU" w:bidi="ru-RU"/>
              </w:rPr>
              <w:t>•</w:t>
            </w:r>
          </w:p>
        </w:tc>
        <w:tc>
          <w:tcPr>
            <w:vMerge w:val="restart"/>
            <w:tcBorders>
              <w:top w:val="single" w:sz="4"/>
              <w:left w:val="single" w:sz="4"/>
            </w:tcBorders>
            <w:shd w:val="clear" w:color="auto" w:fill="auto"/>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Системный блок, количество 12 шт.</w:t>
            </w:r>
          </w:p>
        </w:tc>
        <w:tc>
          <w:tcPr>
            <w:tcBorders>
              <w:top w:val="single" w:sz="4"/>
              <w:left w:val="single" w:sz="4"/>
            </w:tcBorders>
            <w:shd w:val="clear" w:color="auto" w:fill="auto"/>
            <w:vAlign w:val="bottom"/>
          </w:tcPr>
          <w:p>
            <w:pPr>
              <w:pStyle w:val="Style34"/>
              <w:keepNext w:val="0"/>
              <w:keepLines w:val="0"/>
              <w:widowControl w:val="0"/>
              <w:shd w:val="clear" w:color="auto" w:fill="auto"/>
              <w:bidi w:val="0"/>
              <w:spacing w:before="0" w:after="0" w:line="240" w:lineRule="auto"/>
              <w:ind w:left="0" w:right="0" w:firstLine="800"/>
              <w:jc w:val="left"/>
              <w:rPr>
                <w:sz w:val="22"/>
                <w:szCs w:val="22"/>
              </w:rPr>
            </w:pPr>
            <w:r>
              <w:rPr>
                <w:color w:val="000000"/>
                <w:spacing w:val="0"/>
                <w:w w:val="100"/>
                <w:position w:val="0"/>
                <w:sz w:val="22"/>
                <w:szCs w:val="22"/>
                <w:shd w:val="clear" w:color="auto" w:fill="auto"/>
                <w:lang w:val="ru-RU" w:eastAsia="ru-RU" w:bidi="ru-RU"/>
              </w:rPr>
              <w:t>. . .</w:t>
            </w:r>
          </w:p>
        </w:tc>
        <w:tc>
          <w:tcPr>
            <w:tcBorders>
              <w:top w:val="single" w:sz="4"/>
              <w:left w:val="single" w:sz="4"/>
              <w:right w:val="single" w:sz="4"/>
            </w:tcBorders>
            <w:shd w:val="clear" w:color="auto" w:fill="auto"/>
            <w:vAlign w:val="top"/>
          </w:tcPr>
          <w:p>
            <w:pPr>
              <w:widowControl w:val="0"/>
              <w:rPr>
                <w:sz w:val="10"/>
                <w:szCs w:val="10"/>
              </w:rPr>
            </w:pPr>
          </w:p>
        </w:tc>
      </w:tr>
      <w:tr>
        <w:trPr>
          <w:trHeight w:val="313" w:hRule="exact"/>
        </w:trPr>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gridSpan w:val="2"/>
            <w:tcBorders>
              <w:top w:val="single" w:sz="4"/>
              <w:left w:val="single" w:sz="4"/>
              <w:right w:val="single" w:sz="4"/>
            </w:tcBorders>
            <w:shd w:val="clear" w:color="auto" w:fill="auto"/>
            <w:vAlign w:val="bottom"/>
          </w:tcPr>
          <w:p>
            <w:pPr>
              <w:pStyle w:val="Style34"/>
              <w:keepNext w:val="0"/>
              <w:keepLines w:val="0"/>
              <w:widowControl w:val="0"/>
              <w:shd w:val="clear" w:color="auto" w:fill="auto"/>
              <w:bidi w:val="0"/>
              <w:spacing w:before="0" w:after="0" w:line="240" w:lineRule="auto"/>
              <w:ind w:left="0" w:right="0" w:firstLine="800"/>
              <w:jc w:val="left"/>
              <w:rPr>
                <w:sz w:val="22"/>
                <w:szCs w:val="22"/>
              </w:rPr>
            </w:pPr>
            <w:r>
              <w:rPr>
                <w:color w:val="000000"/>
                <w:spacing w:val="0"/>
                <w:w w:val="100"/>
                <w:position w:val="0"/>
                <w:sz w:val="22"/>
                <w:szCs w:val="22"/>
                <w:shd w:val="clear" w:color="auto" w:fill="auto"/>
                <w:lang w:val="ru-RU" w:eastAsia="ru-RU" w:bidi="ru-RU"/>
              </w:rPr>
              <w:t>Дополнительные характеристики*</w:t>
            </w:r>
          </w:p>
        </w:tc>
      </w:tr>
      <w:tr>
        <w:trPr>
          <w:trHeight w:val="320" w:hRule="exact"/>
        </w:trPr>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top"/>
          </w:tcPr>
          <w:p>
            <w:pPr>
              <w:pStyle w:val="Style34"/>
              <w:keepNext w:val="0"/>
              <w:keepLines w:val="0"/>
              <w:widowControl w:val="0"/>
              <w:shd w:val="clear" w:color="auto" w:fill="auto"/>
              <w:bidi w:val="0"/>
              <w:spacing w:before="0" w:after="0" w:line="240" w:lineRule="auto"/>
              <w:ind w:left="0" w:right="0" w:firstLine="800"/>
              <w:jc w:val="left"/>
              <w:rPr>
                <w:sz w:val="22"/>
                <w:szCs w:val="22"/>
              </w:rPr>
            </w:pPr>
            <w:r>
              <w:rPr>
                <w:color w:val="000000"/>
                <w:spacing w:val="0"/>
                <w:w w:val="100"/>
                <w:position w:val="0"/>
                <w:sz w:val="22"/>
                <w:szCs w:val="22"/>
                <w:shd w:val="clear" w:color="auto" w:fill="auto"/>
                <w:lang w:val="ru-RU" w:eastAsia="ru-RU" w:bidi="ru-RU"/>
              </w:rPr>
              <w:t>Чипсет</w:t>
            </w:r>
          </w:p>
        </w:tc>
        <w:tc>
          <w:tcPr>
            <w:tcBorders>
              <w:top w:val="single" w:sz="4"/>
              <w:left w:val="single" w:sz="4"/>
              <w:bottom w:val="single" w:sz="4"/>
              <w:right w:val="single" w:sz="4"/>
            </w:tcBorders>
            <w:shd w:val="clear" w:color="auto" w:fill="auto"/>
            <w:vAlign w:val="top"/>
          </w:tcPr>
          <w:p>
            <w:pPr>
              <w:pStyle w:val="Style34"/>
              <w:keepNext w:val="0"/>
              <w:keepLines w:val="0"/>
              <w:widowControl w:val="0"/>
              <w:shd w:val="clear" w:color="auto" w:fill="auto"/>
              <w:bidi w:val="0"/>
              <w:spacing w:before="0" w:after="0" w:line="240" w:lineRule="auto"/>
              <w:ind w:left="0" w:right="0" w:firstLine="800"/>
              <w:jc w:val="both"/>
              <w:rPr>
                <w:sz w:val="22"/>
                <w:szCs w:val="22"/>
              </w:rPr>
            </w:pPr>
            <w:r>
              <w:rPr>
                <w:color w:val="000000"/>
                <w:spacing w:val="0"/>
                <w:w w:val="100"/>
                <w:position w:val="0"/>
                <w:sz w:val="22"/>
                <w:szCs w:val="22"/>
                <w:shd w:val="clear" w:color="auto" w:fill="auto"/>
                <w:lang w:val="ru-RU" w:eastAsia="ru-RU" w:bidi="ru-RU"/>
              </w:rPr>
              <w:t>1п1е1 Н510</w:t>
            </w:r>
          </w:p>
        </w:tc>
      </w:tr>
    </w:tbl>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связи с тем, что характеристики Товара, указанные в КТРУ, не позволяют определить соответствие Товара, предлагаемого к поставке, Заказчиком принято решение об уточнении описания технических характеристик Товара, имеющих существенное значение для Заказчика».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представил в материалы дела обоснование установление дополнительных характеристик: «В настоящее время в школе имеются компьютеры с процессорами 1п1е1 Соге 13 и 15 с ОС \Утс1о\У8 (не ниже \Утс1о\У8 10 (х64)). С целью унификации рабочих мест и обеспечения взаимозаменяемости элементной базы, используемой компьютерной техники, вся компьютерная техника приобретается одинаковыми процессорами. Такой подход предоставляет возможность модернизации и наращивания мощностей в дальнейшем.</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Требования были предъявлены с учетом данного факта, а также: 1п1е1 соге 13-1115 §4: процессоры 1п1е1 показывают более лучшие результаты в вычислительных тестах (системы САП, математические расчеты) нежели процессоры АМЭ в том же ценовом диапазоне, менее требовательны к температурным режимам, а, следовательно, и к используемой системе охлаждения, что значительно повышает эксплуатационные характеристики в условиях образовательного процесса».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Извещении в разделе «Ограничения» Заказчиком не установлены ограничения на допуск радиоэлектронной продукции.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установление дополнительных характеристик товара, не предусмотренных КТРУ, не противоречит ФЗ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 учетом вышеизложенного, Комиссия Архангельского УФАС России приходит к выводу о том, что Заказчик при формировании описания объекта закупки руководствуется объективными потребностями.</w:t>
      </w:r>
    </w:p>
    <w:p>
      <w:pPr>
        <w:pStyle w:val="Style5"/>
        <w:keepNext w:val="0"/>
        <w:keepLines w:val="0"/>
        <w:widowControl w:val="0"/>
        <w:shd w:val="clear" w:color="auto" w:fill="auto"/>
        <w:bidi w:val="0"/>
        <w:spacing w:before="0" w:after="280" w:line="240" w:lineRule="auto"/>
        <w:ind w:left="0" w:right="0" w:firstLine="720"/>
        <w:jc w:val="both"/>
      </w:pPr>
      <w:r>
        <w:rPr>
          <w:b/>
          <w:bCs/>
          <w:color w:val="000000"/>
          <w:spacing w:val="0"/>
          <w:w w:val="100"/>
          <w:position w:val="0"/>
          <w:sz w:val="24"/>
          <w:szCs w:val="24"/>
          <w:shd w:val="clear" w:color="auto" w:fill="auto"/>
          <w:lang w:val="ru-RU" w:eastAsia="ru-RU" w:bidi="ru-RU"/>
        </w:rPr>
        <w:t>Таким образом, довод Заявителя является необоснованным.</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при проведении внеплановой проверки Комиссией Архангельского УФАС России установлено следующее.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В соответствии с пунктом 15 части 1 статьи 42 ФЗ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w:t>
      </w:r>
      <w:r>
        <w:rPr>
          <w:color w:val="000000"/>
          <w:spacing w:val="0"/>
          <w:w w:val="100"/>
          <w:position w:val="0"/>
          <w:sz w:val="24"/>
          <w:szCs w:val="24"/>
          <w:shd w:val="clear" w:color="auto" w:fill="auto"/>
          <w:lang w:val="ru-RU" w:eastAsia="ru-RU" w:bidi="ru-RU"/>
        </w:rPr>
        <w:t>соответственно выполняемых, оказываемых иностранными лицами, в случае, если такие условия, запреты и ограничения установлены в соответствии со статьей 14 указанного Федерального закона.</w:t>
      </w:r>
    </w:p>
    <w:p>
      <w:pPr>
        <w:pStyle w:val="Style5"/>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Согласно части 3 статьи 14 ФЗ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5"/>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Постановлением Правительства Российской Федерации от 16.11.2015 №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для целей осуществления закупок для обеспечения государственных и муниципальных нужд (далее - Постановление № 1236).</w:t>
      </w:r>
    </w:p>
    <w:p>
      <w:pPr>
        <w:pStyle w:val="Style5"/>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Подпунктом "а" пункта 2(1) Постановления № 1236 установлено, что для целей применения пункта 2 Постановления № 1236 под программным обеспечением понимают программное обеспечение и (или) права на него вследствие выполнения следующих контрактных обязательств:</w:t>
      </w:r>
    </w:p>
    <w:p>
      <w:pPr>
        <w:pStyle w:val="Style5"/>
        <w:keepNext w:val="0"/>
        <w:keepLines w:val="0"/>
        <w:widowControl w:val="0"/>
        <w:numPr>
          <w:ilvl w:val="0"/>
          <w:numId w:val="5"/>
        </w:numPr>
        <w:shd w:val="clear" w:color="auto" w:fill="auto"/>
        <w:tabs>
          <w:tab w:pos="1033" w:val="left"/>
        </w:tabs>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5"/>
        <w:keepNext w:val="0"/>
        <w:keepLines w:val="0"/>
        <w:widowControl w:val="0"/>
        <w:numPr>
          <w:ilvl w:val="0"/>
          <w:numId w:val="5"/>
        </w:numPr>
        <w:shd w:val="clear" w:color="auto" w:fill="auto"/>
        <w:tabs>
          <w:tab w:pos="1044" w:val="left"/>
        </w:tabs>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5"/>
        <w:keepNext w:val="0"/>
        <w:keepLines w:val="0"/>
        <w:widowControl w:val="0"/>
        <w:numPr>
          <w:ilvl w:val="0"/>
          <w:numId w:val="5"/>
        </w:numPr>
        <w:shd w:val="clear" w:color="auto" w:fill="auto"/>
        <w:tabs>
          <w:tab w:pos="1036" w:val="left"/>
        </w:tabs>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5"/>
        <w:keepNext w:val="0"/>
        <w:keepLines w:val="0"/>
        <w:widowControl w:val="0"/>
        <w:numPr>
          <w:ilvl w:val="0"/>
          <w:numId w:val="5"/>
        </w:numPr>
        <w:shd w:val="clear" w:color="auto" w:fill="auto"/>
        <w:tabs>
          <w:tab w:pos="1018" w:val="left"/>
        </w:tabs>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5"/>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Таким образом, запрет, установленный Постановлением № 1236, распространяется на закупку только если в извещении о закупке установлено, что в рамках исполнения контракта необходимо установить программное обеспечение.</w:t>
      </w:r>
    </w:p>
    <w:p>
      <w:pPr>
        <w:pStyle w:val="Style5"/>
        <w:keepNext w:val="0"/>
        <w:keepLines w:val="0"/>
        <w:widowControl w:val="0"/>
        <w:shd w:val="clear" w:color="auto" w:fill="auto"/>
        <w:bidi w:val="0"/>
        <w:spacing w:before="0" w:after="0" w:line="240" w:lineRule="auto"/>
        <w:ind w:left="0" w:right="0" w:firstLine="800"/>
        <w:jc w:val="both"/>
        <w:sectPr>
          <w:headerReference w:type="default" r:id="rId11"/>
          <w:headerReference w:type="even" r:id="rId12"/>
          <w:headerReference w:type="first" r:id="rId13"/>
          <w:footnotePr>
            <w:pos w:val="pageBottom"/>
            <w:numFmt w:val="decimal"/>
            <w:numRestart w:val="continuous"/>
          </w:footnotePr>
          <w:pgSz w:w="11900" w:h="16840"/>
          <w:pgMar w:top="786" w:right="712" w:bottom="627" w:left="1201" w:header="0" w:footer="3" w:gutter="0"/>
          <w:cols w:space="720"/>
          <w:noEndnote/>
          <w:titlePg/>
          <w:rtlGutter w:val="0"/>
          <w:docGrid w:linePitch="360"/>
        </w:sectPr>
      </w:pPr>
      <w:r>
        <w:rPr>
          <w:color w:val="000000"/>
          <w:spacing w:val="0"/>
          <w:w w:val="100"/>
          <w:position w:val="0"/>
          <w:sz w:val="24"/>
          <w:szCs w:val="24"/>
          <w:shd w:val="clear" w:color="auto" w:fill="auto"/>
          <w:lang w:val="ru-RU" w:eastAsia="ru-RU" w:bidi="ru-RU"/>
        </w:rPr>
        <w:t>В соответствии с извещением о проведении электронного аукциона №0124300010423000168 объектом закупки является поставка компьютеров портативных массой не более 10 кг.</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Функциональные (технические) и качественные характеристики закупаемых товаров установлены в Техническом задании, а именно:</w:t>
      </w:r>
    </w:p>
    <w:tbl>
      <w:tblPr>
        <w:tblOverlap w:val="never"/>
        <w:jc w:val="center"/>
        <w:tblLayout w:type="fixed"/>
      </w:tblPr>
      <w:tblGrid>
        <w:gridCol w:w="450"/>
        <w:gridCol w:w="2549"/>
        <w:gridCol w:w="2282"/>
        <w:gridCol w:w="4687"/>
      </w:tblGrid>
      <w:tr>
        <w:trPr>
          <w:trHeight w:val="328" w:hRule="exact"/>
        </w:trPr>
        <w:tc>
          <w:tcPr>
            <w:vMerge w:val="restart"/>
            <w:tcBorders>
              <w:top w:val="single" w:sz="4"/>
              <w:left w:val="single" w:sz="4"/>
            </w:tcBorders>
            <w:shd w:val="clear" w:color="auto" w:fill="auto"/>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3.</w:t>
            </w:r>
          </w:p>
        </w:tc>
        <w:tc>
          <w:tcPr>
            <w:vMerge w:val="restart"/>
            <w:tcBorders>
              <w:top w:val="single" w:sz="4"/>
              <w:left w:val="single" w:sz="4"/>
            </w:tcBorders>
            <w:shd w:val="clear" w:color="auto" w:fill="auto"/>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Ноутбук, количество 6 шт.</w:t>
            </w:r>
          </w:p>
        </w:tc>
        <w:tc>
          <w:tcPr>
            <w:tcBorders>
              <w:top w:val="single" w:sz="4"/>
              <w:left w:val="single" w:sz="4"/>
            </w:tcBorders>
            <w:shd w:val="clear" w:color="auto" w:fill="auto"/>
            <w:vAlign w:val="bottom"/>
          </w:tcPr>
          <w:p>
            <w:pPr>
              <w:pStyle w:val="Style34"/>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 ■ .</w:t>
            </w:r>
          </w:p>
        </w:tc>
        <w:tc>
          <w:tcPr>
            <w:tcBorders>
              <w:top w:val="single" w:sz="4"/>
              <w:left w:val="single" w:sz="4"/>
              <w:right w:val="single" w:sz="4"/>
            </w:tcBorders>
            <w:shd w:val="clear" w:color="auto" w:fill="auto"/>
            <w:vAlign w:val="bottom"/>
          </w:tcPr>
          <w:p>
            <w:pPr>
              <w:pStyle w:val="Style34"/>
              <w:keepNext w:val="0"/>
              <w:keepLines w:val="0"/>
              <w:widowControl w:val="0"/>
              <w:shd w:val="clear" w:color="auto" w:fill="auto"/>
              <w:bidi w:val="0"/>
              <w:spacing w:before="0" w:after="0" w:line="240" w:lineRule="auto"/>
              <w:ind w:left="0" w:right="0" w:firstLine="0"/>
              <w:jc w:val="left"/>
              <w:rPr>
                <w:sz w:val="9"/>
                <w:szCs w:val="9"/>
              </w:rPr>
            </w:pPr>
            <w:r>
              <w:rPr>
                <w:color w:val="000000"/>
                <w:spacing w:val="0"/>
                <w:w w:val="100"/>
                <w:position w:val="0"/>
                <w:sz w:val="9"/>
                <w:szCs w:val="9"/>
                <w:shd w:val="clear" w:color="auto" w:fill="auto"/>
                <w:lang w:val="ru-RU" w:eastAsia="ru-RU" w:bidi="ru-RU"/>
              </w:rPr>
              <w:t>. . .</w:t>
            </w:r>
          </w:p>
        </w:tc>
      </w:tr>
      <w:tr>
        <w:trPr>
          <w:trHeight w:val="767"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Предустановленная операционная система</w:t>
            </w:r>
          </w:p>
        </w:tc>
        <w:tc>
          <w:tcPr>
            <w:tcBorders>
              <w:top w:val="single" w:sz="4"/>
              <w:left w:val="single" w:sz="4"/>
              <w:right w:val="single" w:sz="4"/>
            </w:tcBorders>
            <w:shd w:val="clear" w:color="auto" w:fill="auto"/>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Да</w:t>
            </w:r>
          </w:p>
        </w:tc>
      </w:tr>
      <w:tr>
        <w:trPr>
          <w:trHeight w:val="31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gridSpan w:val="2"/>
            <w:tcBorders>
              <w:top w:val="single" w:sz="4"/>
              <w:left w:val="single" w:sz="4"/>
              <w:right w:val="single" w:sz="4"/>
            </w:tcBorders>
            <w:shd w:val="clear" w:color="auto" w:fill="auto"/>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Дополнительные требования *</w:t>
            </w:r>
          </w:p>
        </w:tc>
      </w:tr>
      <w:tr>
        <w:trPr>
          <w:trHeight w:val="529"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Операционная система</w:t>
            </w:r>
          </w:p>
        </w:tc>
        <w:tc>
          <w:tcPr>
            <w:tcBorders>
              <w:top w:val="single" w:sz="4"/>
              <w:left w:val="single" w:sz="4"/>
              <w:bottom w:val="single" w:sz="4"/>
              <w:right w:val="single" w:sz="4"/>
            </w:tcBorders>
            <w:shd w:val="clear" w:color="auto" w:fill="auto"/>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\Утс1о\У8 11 Домашняя</w:t>
            </w:r>
          </w:p>
        </w:tc>
      </w:tr>
    </w:tbl>
    <w:p>
      <w:pPr>
        <w:widowControl w:val="0"/>
        <w:spacing w:after="259" w:line="1" w:lineRule="exact"/>
      </w:pP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рамках проводимого электронного аукциона закупаются ноутбуки с предустановленной операционной системой, что попадает под определение программного обеспечения, установленного Постановлением № 1236.</w:t>
      </w:r>
    </w:p>
    <w:p>
      <w:pPr>
        <w:pStyle w:val="Style5"/>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Следовательно, в Извещении необходимо было установить ограничения в соответствии с Постановлением № 1236</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Постановление №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3 Постановления № 878 установлено, что при осуществлении закупок радиоэлектронной продукции, включенной в перечень, за исключением установленного пунктом 3(1) данного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ФЗ «О контрактной системе»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заседании Комиссии Архангельского УФАС России установлено, что Заказчиком в Описании объекта закупки установлены требования, в том числе для следующих товаров:</w:t>
      </w:r>
    </w:p>
    <w:p>
      <w:pPr>
        <w:pStyle w:val="Style5"/>
        <w:keepNext w:val="0"/>
        <w:keepLines w:val="0"/>
        <w:widowControl w:val="0"/>
        <w:numPr>
          <w:ilvl w:val="0"/>
          <w:numId w:val="7"/>
        </w:numPr>
        <w:shd w:val="clear" w:color="auto" w:fill="auto"/>
        <w:tabs>
          <w:tab w:pos="92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Системный блок, код КТРУ - 26.20.15.000-00000026;</w:t>
      </w:r>
    </w:p>
    <w:p>
      <w:pPr>
        <w:pStyle w:val="Style5"/>
        <w:keepNext w:val="0"/>
        <w:keepLines w:val="0"/>
        <w:widowControl w:val="0"/>
        <w:numPr>
          <w:ilvl w:val="0"/>
          <w:numId w:val="7"/>
        </w:numPr>
        <w:shd w:val="clear" w:color="auto" w:fill="auto"/>
        <w:tabs>
          <w:tab w:pos="901" w:val="left"/>
        </w:tabs>
        <w:bidi w:val="0"/>
        <w:spacing w:before="0" w:after="0" w:line="240" w:lineRule="auto"/>
        <w:ind w:left="0" w:right="0" w:firstLine="700"/>
        <w:jc w:val="left"/>
      </w:pPr>
      <w:r>
        <w:rPr>
          <w:color w:val="000000"/>
          <w:spacing w:val="0"/>
          <w:w w:val="100"/>
          <w:position w:val="0"/>
          <w:sz w:val="24"/>
          <w:szCs w:val="24"/>
          <w:shd w:val="clear" w:color="auto" w:fill="auto"/>
          <w:lang w:val="ru-RU" w:eastAsia="ru-RU" w:bidi="ru-RU"/>
        </w:rPr>
        <w:t>Монитор, подключаемый к компьютеру, код КТРУ - 26.20.17.110-0000031;</w:t>
      </w:r>
    </w:p>
    <w:p>
      <w:pPr>
        <w:pStyle w:val="Style5"/>
        <w:keepNext w:val="0"/>
        <w:keepLines w:val="0"/>
        <w:widowControl w:val="0"/>
        <w:numPr>
          <w:ilvl w:val="0"/>
          <w:numId w:val="7"/>
        </w:numPr>
        <w:shd w:val="clear" w:color="auto" w:fill="auto"/>
        <w:tabs>
          <w:tab w:pos="901" w:val="left"/>
        </w:tabs>
        <w:bidi w:val="0"/>
        <w:spacing w:before="0" w:after="0" w:line="240" w:lineRule="auto"/>
        <w:ind w:left="0" w:right="0" w:firstLine="700"/>
        <w:jc w:val="left"/>
      </w:pPr>
      <w:r>
        <w:rPr>
          <w:color w:val="000000"/>
          <w:spacing w:val="0"/>
          <w:w w:val="100"/>
          <w:position w:val="0"/>
          <w:sz w:val="24"/>
          <w:szCs w:val="24"/>
          <w:shd w:val="clear" w:color="auto" w:fill="auto"/>
          <w:lang w:val="ru-RU" w:eastAsia="ru-RU" w:bidi="ru-RU"/>
        </w:rPr>
        <w:t>Ноутбук, код КТРУ - 26.20.17.110-0000165;</w:t>
      </w:r>
    </w:p>
    <w:p>
      <w:pPr>
        <w:pStyle w:val="Style5"/>
        <w:keepNext w:val="0"/>
        <w:keepLines w:val="0"/>
        <w:widowControl w:val="0"/>
        <w:numPr>
          <w:ilvl w:val="0"/>
          <w:numId w:val="7"/>
        </w:numPr>
        <w:shd w:val="clear" w:color="auto" w:fill="auto"/>
        <w:tabs>
          <w:tab w:pos="901" w:val="left"/>
        </w:tabs>
        <w:bidi w:val="0"/>
        <w:spacing w:before="0" w:after="0" w:line="240" w:lineRule="auto"/>
        <w:ind w:left="0" w:right="0" w:firstLine="700"/>
        <w:jc w:val="left"/>
      </w:pPr>
      <w:r>
        <w:rPr>
          <w:color w:val="000000"/>
          <w:spacing w:val="0"/>
          <w:w w:val="100"/>
          <w:position w:val="0"/>
          <w:sz w:val="24"/>
          <w:szCs w:val="24"/>
          <w:shd w:val="clear" w:color="auto" w:fill="auto"/>
          <w:lang w:val="ru-RU" w:eastAsia="ru-RU" w:bidi="ru-RU"/>
        </w:rPr>
        <w:t>Проектор, код КТРУ - 26.20.17.120-0000002;</w:t>
      </w:r>
    </w:p>
    <w:p>
      <w:pPr>
        <w:pStyle w:val="Style5"/>
        <w:keepNext w:val="0"/>
        <w:keepLines w:val="0"/>
        <w:widowControl w:val="0"/>
        <w:numPr>
          <w:ilvl w:val="0"/>
          <w:numId w:val="7"/>
        </w:numPr>
        <w:shd w:val="clear" w:color="auto" w:fill="auto"/>
        <w:tabs>
          <w:tab w:pos="9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Устройства периферийные с двумя или более функциями: печать данных, копирование, сканирование, прием и передача факсимильных сообщений код ОКПД2 - 26.20.18.110.</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товары с кодом ОКПД2 26.20.15.000; 26.20.17.110; 26.20.17.110; 26.20.17.120; 26.20.18.110 - включены в перечень Постановления № 878.</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Архангельского УФАС России изучив документы и сведения, приходит к выводу, что не установление в Извещении ограничения допуска в соответствии с Постановлением № 878 противоречат положениям ФЗ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Таким образом, Заказчик, Уполномоченный орган нарушили часть 3 статьи 14 ФЗ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указанных действиях Заказчика, Уполномоченного органа содержатся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Руководствуясь пунктом 1 части 15, пунктом 2 части 22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r>
        <w:br w:type="page"/>
      </w:r>
    </w:p>
    <w:p>
      <w:pPr>
        <w:pStyle w:val="Style15"/>
        <w:keepNext/>
        <w:keepLines/>
        <w:widowControl w:val="0"/>
        <w:shd w:val="clear" w:color="auto" w:fill="auto"/>
        <w:bidi w:val="0"/>
        <w:spacing w:before="0" w:after="0" w:line="240" w:lineRule="auto"/>
        <w:ind w:left="0" w:right="0" w:firstLine="0"/>
        <w:jc w:val="center"/>
      </w:pPr>
      <w:bookmarkStart w:id="10" w:name="bookmark10"/>
      <w:r>
        <w:rPr>
          <w:color w:val="000000"/>
          <w:spacing w:val="0"/>
          <w:w w:val="100"/>
          <w:position w:val="0"/>
          <w:sz w:val="24"/>
          <w:szCs w:val="24"/>
          <w:shd w:val="clear" w:color="auto" w:fill="auto"/>
          <w:lang w:val="ru-RU" w:eastAsia="ru-RU" w:bidi="ru-RU"/>
        </w:rPr>
        <w:t>РЕШИЛА:</w:t>
      </w:r>
      <w:bookmarkEnd w:id="10"/>
    </w:p>
    <w:p>
      <w:pPr>
        <w:pStyle w:val="Style5"/>
        <w:keepNext w:val="0"/>
        <w:keepLines w:val="0"/>
        <w:widowControl w:val="0"/>
        <w:numPr>
          <w:ilvl w:val="0"/>
          <w:numId w:val="9"/>
        </w:numPr>
        <w:shd w:val="clear" w:color="auto" w:fill="auto"/>
        <w:tabs>
          <w:tab w:pos="1065" w:val="left"/>
        </w:tabs>
        <w:bidi w:val="0"/>
        <w:spacing w:before="0" w:after="0" w:line="240" w:lineRule="auto"/>
        <w:ind w:left="0" w:right="0" w:firstLine="760"/>
        <w:jc w:val="left"/>
      </w:pPr>
      <w:r>
        <w:rPr>
          <w:color w:val="000000"/>
          <w:spacing w:val="0"/>
          <w:w w:val="100"/>
          <w:position w:val="0"/>
          <w:sz w:val="24"/>
          <w:szCs w:val="24"/>
          <w:shd w:val="clear" w:color="auto" w:fill="auto"/>
          <w:lang w:val="ru-RU" w:eastAsia="ru-RU" w:bidi="ru-RU"/>
        </w:rPr>
        <w:t>Признать жалобу ООО "СТИЛЬ ТОРГ" необоснованной.</w:t>
      </w:r>
    </w:p>
    <w:p>
      <w:pPr>
        <w:pStyle w:val="Style5"/>
        <w:keepNext w:val="0"/>
        <w:keepLines w:val="0"/>
        <w:widowControl w:val="0"/>
        <w:numPr>
          <w:ilvl w:val="0"/>
          <w:numId w:val="9"/>
        </w:numPr>
        <w:shd w:val="clear" w:color="auto" w:fill="auto"/>
        <w:tabs>
          <w:tab w:pos="1047"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Признать Заказчика - МБОУ «Кехотская средняя школа», Уполномоченный орган - Комитета по управлению муниципальным имуществом Администрации Холмогорского муниципального округа Архангельской области, нарушившими часть 3 статьи 14 ФЗ «О контрактной системе».</w:t>
      </w:r>
    </w:p>
    <w:p>
      <w:pPr>
        <w:pStyle w:val="Style5"/>
        <w:keepNext w:val="0"/>
        <w:keepLines w:val="0"/>
        <w:widowControl w:val="0"/>
        <w:numPr>
          <w:ilvl w:val="0"/>
          <w:numId w:val="9"/>
        </w:numPr>
        <w:shd w:val="clear" w:color="auto" w:fill="auto"/>
        <w:tabs>
          <w:tab w:pos="1043"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Заказчику, Уполномоченному органу, оператору электронной площадки - АО «Сбербанк-АСТ» выдать предписание об устранении выявленных нарушений ФЗ «О контрактной системе».</w:t>
      </w:r>
    </w:p>
    <w:p>
      <w:pPr>
        <w:pStyle w:val="Style5"/>
        <w:keepNext w:val="0"/>
        <w:keepLines w:val="0"/>
        <w:widowControl w:val="0"/>
        <w:numPr>
          <w:ilvl w:val="0"/>
          <w:numId w:val="9"/>
        </w:numPr>
        <w:shd w:val="clear" w:color="auto" w:fill="auto"/>
        <w:tabs>
          <w:tab w:pos="1050" w:val="left"/>
        </w:tabs>
        <w:bidi w:val="0"/>
        <w:spacing w:before="0" w:after="500" w:line="240" w:lineRule="auto"/>
        <w:ind w:left="0" w:right="0" w:firstLine="760"/>
        <w:jc w:val="both"/>
      </w:pPr>
      <w:r>
        <w:rPr>
          <w:color w:val="000000"/>
          <w:spacing w:val="0"/>
          <w:w w:val="100"/>
          <w:position w:val="0"/>
          <w:sz w:val="24"/>
          <w:szCs w:val="24"/>
          <w:shd w:val="clear" w:color="auto" w:fill="auto"/>
          <w:lang w:val="ru-RU" w:eastAsia="ru-RU" w:bidi="ru-RU"/>
        </w:rPr>
        <w:t>Передать материалы дела должностному лицу Архангельского УФАС России для принятия решения о возбуждении дела об административном правонарушении.</w:t>
      </w:r>
    </w:p>
    <w:p>
      <w:pPr>
        <w:pStyle w:val="Style41"/>
        <w:keepNext w:val="0"/>
        <w:keepLines w:val="0"/>
        <w:widowControl w:val="0"/>
        <w:shd w:val="clear" w:color="auto" w:fill="auto"/>
        <w:tabs>
          <w:tab w:pos="5724" w:val="left"/>
          <w:tab w:pos="7571" w:val="left"/>
        </w:tabs>
        <w:bidi w:val="0"/>
        <w:spacing w:before="0"/>
        <w:ind w:left="0" w:right="0" w:firstLine="0"/>
        <w:jc w:val="both"/>
      </w:pPr>
      <w:r>
        <w:rPr>
          <w:b/>
          <w:bCs/>
          <w:color w:val="000000"/>
          <w:spacing w:val="0"/>
          <w:w w:val="100"/>
          <w:position w:val="0"/>
          <w:u w:val="single"/>
          <w:shd w:val="clear" w:color="auto" w:fill="auto"/>
          <w:lang w:val="ru-RU" w:eastAsia="ru-RU" w:bidi="ru-RU"/>
        </w:rPr>
        <w:t>Примечание.</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tab/>
      </w:r>
      <w:r>
        <w:rPr>
          <w:color w:val="222157"/>
          <w:spacing w:val="0"/>
          <w:w w:val="100"/>
          <w:position w:val="0"/>
          <w:shd w:val="clear" w:color="auto" w:fill="auto"/>
          <w:lang w:val="ru-RU" w:eastAsia="ru-RU" w:bidi="ru-RU"/>
        </w:rPr>
        <w:t>[</w:t>
        <w:tab/>
        <w:t>Л</w:t>
      </w:r>
    </w:p>
    <w:p>
      <w:pPr>
        <w:pStyle w:val="Style5"/>
        <w:keepNext w:val="0"/>
        <w:keepLines w:val="0"/>
        <w:widowControl w:val="0"/>
        <w:shd w:val="clear" w:color="auto" w:fill="auto"/>
        <w:bidi w:val="0"/>
        <w:spacing w:before="0" w:after="260" w:line="240" w:lineRule="auto"/>
        <w:ind w:left="0" w:right="0" w:firstLine="0"/>
        <w:jc w:val="both"/>
      </w:pPr>
      <w:r>
        <w:rPr>
          <w:b/>
          <w:bCs/>
          <w:color w:val="000000"/>
          <w:spacing w:val="0"/>
          <w:w w:val="100"/>
          <w:position w:val="0"/>
          <w:sz w:val="24"/>
          <w:szCs w:val="24"/>
          <w:shd w:val="clear" w:color="auto" w:fill="auto"/>
          <w:lang w:val="ru-RU" w:eastAsia="ru-RU" w:bidi="ru-RU"/>
        </w:rPr>
        <w:t>Председатель Комиссии</w:t>
      </w:r>
    </w:p>
    <w:p>
      <w:pPr>
        <w:pStyle w:val="Style5"/>
        <w:keepNext w:val="0"/>
        <w:keepLines w:val="0"/>
        <w:widowControl w:val="0"/>
        <w:shd w:val="clear" w:color="auto" w:fill="auto"/>
        <w:bidi w:val="0"/>
        <w:spacing w:before="0" w:after="260" w:line="240" w:lineRule="auto"/>
        <w:ind w:left="0" w:right="0" w:firstLine="0"/>
        <w:jc w:val="both"/>
      </w:pPr>
      <w:r>
        <w:rPr>
          <w:b/>
          <w:bCs/>
          <w:color w:val="000000"/>
          <w:spacing w:val="0"/>
          <w:w w:val="100"/>
          <w:position w:val="0"/>
          <w:sz w:val="24"/>
          <w:szCs w:val="24"/>
          <w:shd w:val="clear" w:color="auto" w:fill="auto"/>
          <w:lang w:val="ru-RU" w:eastAsia="ru-RU" w:bidi="ru-RU"/>
        </w:rPr>
        <w:t>Члены Комиссии</w:t>
      </w:r>
    </w:p>
    <w:p>
      <w:pPr>
        <w:pStyle w:val="Style5"/>
        <w:keepNext w:val="0"/>
        <w:keepLines w:val="0"/>
        <w:widowControl w:val="0"/>
        <w:shd w:val="clear" w:color="auto" w:fill="auto"/>
        <w:bidi w:val="0"/>
        <w:spacing w:before="0" w:after="140" w:line="240" w:lineRule="auto"/>
        <w:ind w:left="0" w:right="440" w:firstLine="0"/>
        <w:jc w:val="right"/>
      </w:pPr>
      <w:r>
        <mc:AlternateContent>
          <mc:Choice Requires="wps">
            <w:drawing>
              <wp:anchor distT="0" distB="340995" distL="12700" distR="12700" simplePos="0" relativeHeight="125829380" behindDoc="0" locked="0" layoutInCell="1" allowOverlap="1">
                <wp:simplePos x="0" y="0"/>
                <wp:positionH relativeFrom="page">
                  <wp:posOffset>5707380</wp:posOffset>
                </wp:positionH>
                <wp:positionV relativeFrom="margin">
                  <wp:posOffset>3109595</wp:posOffset>
                </wp:positionV>
                <wp:extent cx="1156970" cy="187325"/>
                <wp:wrapSquare wrapText="left"/>
                <wp:docPr id="17" name="Shape 17"/>
                <a:graphic xmlns:a="http://schemas.openxmlformats.org/drawingml/2006/main">
                  <a:graphicData uri="http://schemas.microsoft.com/office/word/2010/wordprocessingShape">
                    <wps:wsp>
                      <wps:cNvSpPr txBox="1"/>
                      <wps:spPr>
                        <a:xfrm>
                          <a:ext cx="1156970" cy="1873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О.С. Малышева</w:t>
                            </w:r>
                          </w:p>
                        </w:txbxContent>
                      </wps:txbx>
                      <wps:bodyPr wrap="none" lIns="0" tIns="0" rIns="0" bIns="0">
                        <a:noAutoFit/>
                      </wps:bodyPr>
                    </wps:wsp>
                  </a:graphicData>
                </a:graphic>
              </wp:anchor>
            </w:drawing>
          </mc:Choice>
          <mc:Fallback>
            <w:pict>
              <v:shape id="_x0000_s1043" type="#_x0000_t202" style="position:absolute;margin-left:449.40000000000003pt;margin-top:244.84999999999999pt;width:91.100000000000009pt;height:14.75pt;z-index:-125829373;mso-wrap-distance-left:1.pt;mso-wrap-distance-right:1.pt;mso-wrap-distance-bottom:26.850000000000001pt;mso-position-horizontal-relative:page;mso-position-vertical-relative:margin"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О.С. Малышева</w:t>
                      </w:r>
                    </w:p>
                  </w:txbxContent>
                </v:textbox>
                <w10:wrap type="square" side="left" anchorx="page" anchory="margin"/>
              </v:shape>
            </w:pict>
          </mc:Fallback>
        </mc:AlternateContent>
      </w:r>
      <w:r>
        <mc:AlternateContent>
          <mc:Choice Requires="wps">
            <w:drawing>
              <wp:anchor distT="340360" distB="635" distL="415290" distR="17145" simplePos="0" relativeHeight="125829382" behindDoc="0" locked="0" layoutInCell="1" allowOverlap="1">
                <wp:simplePos x="0" y="0"/>
                <wp:positionH relativeFrom="page">
                  <wp:posOffset>6109970</wp:posOffset>
                </wp:positionH>
                <wp:positionV relativeFrom="margin">
                  <wp:posOffset>3449955</wp:posOffset>
                </wp:positionV>
                <wp:extent cx="749935" cy="187325"/>
                <wp:wrapSquare wrapText="left"/>
                <wp:docPr id="19" name="Shape 19"/>
                <a:graphic xmlns:a="http://schemas.openxmlformats.org/drawingml/2006/main">
                  <a:graphicData uri="http://schemas.microsoft.com/office/word/2010/wordprocessingShape">
                    <wps:wsp>
                      <wps:cNvSpPr txBox="1"/>
                      <wps:spPr>
                        <a:xfrm>
                          <a:ext cx="749935" cy="1873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,лисеенков</w:t>
                            </w:r>
                          </w:p>
                        </w:txbxContent>
                      </wps:txbx>
                      <wps:bodyPr wrap="none" lIns="0" tIns="0" rIns="0" bIns="0">
                        <a:noAutoFit/>
                      </wps:bodyPr>
                    </wps:wsp>
                  </a:graphicData>
                </a:graphic>
              </wp:anchor>
            </w:drawing>
          </mc:Choice>
          <mc:Fallback>
            <w:pict>
              <v:shape id="_x0000_s1045" type="#_x0000_t202" style="position:absolute;margin-left:481.10000000000002pt;margin-top:271.64999999999998pt;width:59.050000000000004pt;height:14.75pt;z-index:-125829371;mso-wrap-distance-left:32.700000000000003pt;mso-wrap-distance-top:26.800000000000001pt;mso-wrap-distance-right:1.3500000000000001pt;mso-wrap-distance-bottom:5.0000000000000003e-002pt;mso-position-horizontal-relative:page;mso-position-vertical-relative:margin"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,лисеенков</w:t>
                      </w:r>
                    </w:p>
                  </w:txbxContent>
                </v:textbox>
                <w10:wrap type="square" side="left" anchorx="page" anchory="margin"/>
              </v:shape>
            </w:pict>
          </mc:Fallback>
        </mc:AlternateContent>
      </w:r>
      <w:r>
        <w:drawing>
          <wp:anchor distT="0" distB="0" distL="0" distR="0" simplePos="0" relativeHeight="62914698" behindDoc="1" locked="0" layoutInCell="1" allowOverlap="1">
            <wp:simplePos x="0" y="0"/>
            <wp:positionH relativeFrom="margin">
              <wp:posOffset>2461895</wp:posOffset>
            </wp:positionH>
            <wp:positionV relativeFrom="margin">
              <wp:posOffset>2373630</wp:posOffset>
            </wp:positionV>
            <wp:extent cx="3249295" cy="1426210"/>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4"/>
                    <a:stretch/>
                  </pic:blipFill>
                  <pic:spPr>
                    <a:xfrm>
                      <a:ext cx="3249295" cy="1426210"/>
                    </a:xfrm>
                    <a:prstGeom prst="rect"/>
                  </pic:spPr>
                </pic:pic>
              </a:graphicData>
            </a:graphic>
          </wp:anchor>
        </w:drawing>
      </w:r>
      <w:r>
        <w:rPr>
          <w:b/>
          <w:bCs/>
          <w:color w:val="000000"/>
          <w:spacing w:val="0"/>
          <w:w w:val="100"/>
          <w:position w:val="0"/>
          <w:sz w:val="24"/>
          <w:szCs w:val="24"/>
          <w:shd w:val="clear" w:color="auto" w:fill="auto"/>
          <w:lang w:val="ru-RU" w:eastAsia="ru-RU" w:bidi="ru-RU"/>
        </w:rPr>
        <w:t>Ю.В. Пахатина</w:t>
      </w:r>
    </w:p>
    <w:sectPr>
      <w:headerReference w:type="default" r:id="rId16"/>
      <w:headerReference w:type="even" r:id="rId17"/>
      <w:footnotePr>
        <w:pos w:val="pageBottom"/>
        <w:numFmt w:val="decimal"/>
        <w:numRestart w:val="continuous"/>
      </w:footnotePr>
      <w:type w:val="continuous"/>
      <w:pgSz w:w="11900" w:h="16840"/>
      <w:pgMar w:top="786" w:right="712" w:bottom="627" w:left="1201"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894080</wp:posOffset>
              </wp:positionH>
              <wp:positionV relativeFrom="page">
                <wp:posOffset>296545</wp:posOffset>
              </wp:positionV>
              <wp:extent cx="6062345" cy="139700"/>
              <wp:wrapNone/>
              <wp:docPr id="3" name="Shape 3"/>
              <a:graphic xmlns:a="http://schemas.openxmlformats.org/drawingml/2006/main">
                <a:graphicData uri="http://schemas.microsoft.com/office/word/2010/wordprocessingShape">
                  <wps:wsp>
                    <wps:cNvSpPr txBox="1"/>
                    <wps:spPr>
                      <a:xfrm>
                        <a:ext cx="6062345" cy="139700"/>
                      </a:xfrm>
                      <a:prstGeom prst="rect"/>
                      <a:noFill/>
                    </wps:spPr>
                    <wps:txbx>
                      <w:txbxContent>
                        <w:p>
                          <w:pPr>
                            <w:pStyle w:val="Style25"/>
                            <w:keepNext w:val="0"/>
                            <w:keepLines w:val="0"/>
                            <w:widowControl w:val="0"/>
                            <w:shd w:val="clear" w:color="auto" w:fill="auto"/>
                            <w:tabs>
                              <w:tab w:pos="9547" w:val="righ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ab/>
                          </w:r>
                          <w:r>
                            <w:rPr>
                              <w:color w:val="000000"/>
                              <w:spacing w:val="0"/>
                              <w:w w:val="100"/>
                              <w:position w:val="0"/>
                              <w:sz w:val="18"/>
                              <w:szCs w:val="18"/>
                              <w:u w:val="single"/>
                              <w:shd w:val="clear" w:color="auto" w:fill="auto"/>
                              <w:lang w:val="ru-RU" w:eastAsia="ru-RU" w:bidi="ru-RU"/>
                            </w:rPr>
                            <w:t>Д2/7</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0.400000000000006pt;margin-top:23.350000000000001pt;width:477.35000000000002pt;height:11.pt;z-index:-188744063;mso-wrap-distance-left:0;mso-wrap-distance-right:0;mso-position-horizontal-relative:page;mso-position-vertical-relative:page" wrapcoords="0 0" filled="f" stroked="f">
              <v:textbox style="mso-fit-shape-to-text:t" inset="0,0,0,0">
                <w:txbxContent>
                  <w:p>
                    <w:pPr>
                      <w:pStyle w:val="Style25"/>
                      <w:keepNext w:val="0"/>
                      <w:keepLines w:val="0"/>
                      <w:widowControl w:val="0"/>
                      <w:shd w:val="clear" w:color="auto" w:fill="auto"/>
                      <w:tabs>
                        <w:tab w:pos="9547" w:val="righ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ab/>
                    </w:r>
                    <w:r>
                      <w:rPr>
                        <w:color w:val="000000"/>
                        <w:spacing w:val="0"/>
                        <w:w w:val="100"/>
                        <w:position w:val="0"/>
                        <w:sz w:val="18"/>
                        <w:szCs w:val="18"/>
                        <w:u w:val="single"/>
                        <w:shd w:val="clear" w:color="auto" w:fill="auto"/>
                        <w:lang w:val="ru-RU" w:eastAsia="ru-RU" w:bidi="ru-RU"/>
                      </w:rPr>
                      <w:t>Д2/7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896620</wp:posOffset>
              </wp:positionH>
              <wp:positionV relativeFrom="page">
                <wp:posOffset>428625</wp:posOffset>
              </wp:positionV>
              <wp:extent cx="6080760" cy="0"/>
              <wp:wrapNone/>
              <wp:docPr id="5" name="Shape 5"/>
              <a:graphic xmlns:a="http://schemas.openxmlformats.org/drawingml/2006/main">
                <a:graphicData uri="http://schemas.microsoft.com/office/word/2010/wordprocessingShape">
                  <wps:wsp>
                    <wps:cNvCnPr/>
                    <wps:spPr>
                      <a:xfrm>
                        <a:ext cx="6080760" cy="0"/>
                      </a:xfrm>
                      <a:prstGeom prst="straightConnector1"/>
                      <a:ln w="12700">
                        <a:solidFill/>
                      </a:ln>
                    </wps:spPr>
                    <wps:bodyPr/>
                  </wps:wsp>
                </a:graphicData>
              </a:graphic>
            </wp:anchor>
          </w:drawing>
        </mc:Choice>
        <mc:Fallback>
          <w:pict>
            <v:shape o:spt="32" o:oned="true" path="m,l21600,21600e" style="position:absolute;margin-left:70.600000000000009pt;margin-top:33.75pt;width:478.80000000000001pt;height:0;z-index:-251658240;mso-position-horizontal-relative:page;mso-position-vertical-relative:page">
              <v:stroke weight="1.pt"/>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6667500</wp:posOffset>
              </wp:positionH>
              <wp:positionV relativeFrom="page">
                <wp:posOffset>326390</wp:posOffset>
              </wp:positionV>
              <wp:extent cx="224155" cy="109855"/>
              <wp:wrapNone/>
              <wp:docPr id="8" name="Shape 8"/>
              <a:graphic xmlns:a="http://schemas.openxmlformats.org/drawingml/2006/main">
                <a:graphicData uri="http://schemas.microsoft.com/office/word/2010/wordprocessingShape">
                  <wps:wsp>
                    <wps:cNvSpPr txBox="1"/>
                    <wps:spPr>
                      <a:xfrm>
                        <a:ext cx="224155" cy="10985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55/7</w:t>
                          </w:r>
                        </w:p>
                      </w:txbxContent>
                    </wps:txbx>
                    <wps:bodyPr wrap="none" lIns="0" tIns="0" rIns="0" bIns="0">
                      <a:spAutoFit/>
                    </wps:bodyPr>
                  </wps:wsp>
                </a:graphicData>
              </a:graphic>
            </wp:anchor>
          </w:drawing>
        </mc:Choice>
        <mc:Fallback>
          <w:pict>
            <v:shape id="_x0000_s1034" type="#_x0000_t202" style="position:absolute;margin-left:525.pt;margin-top:25.699999999999999pt;width:17.650000000000002pt;height:8.6500000000000004pt;z-index:-188744061;mso-wrap-style:none;mso-wrap-distance-left:0;mso-wrap-distance-right:0;mso-position-horizontal-relative:page;mso-position-vertical-relative:page" wrapcoords="0 0" filled="f" stroked="f">
              <v:textbox style="mso-fit-shape-to-text:t" inset="0,0,0,0">
                <w:txbxContent>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55/7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822325</wp:posOffset>
              </wp:positionH>
              <wp:positionV relativeFrom="page">
                <wp:posOffset>468630</wp:posOffset>
              </wp:positionV>
              <wp:extent cx="6089650" cy="0"/>
              <wp:wrapNone/>
              <wp:docPr id="10" name="Shape 10"/>
              <a:graphic xmlns:a="http://schemas.openxmlformats.org/drawingml/2006/main">
                <a:graphicData uri="http://schemas.microsoft.com/office/word/2010/wordprocessingShape">
                  <wps:wsp>
                    <wps:cNvCnPr/>
                    <wps:spPr>
                      <a:xfrm>
                        <a:ext cx="6089650" cy="0"/>
                      </a:xfrm>
                      <a:prstGeom prst="straightConnector1"/>
                      <a:ln w="12700">
                        <a:solidFill/>
                      </a:ln>
                    </wps:spPr>
                    <wps:bodyPr/>
                  </wps:wsp>
                </a:graphicData>
              </a:graphic>
            </wp:anchor>
          </w:drawing>
        </mc:Choice>
        <mc:Fallback>
          <w:pict>
            <v:shape o:spt="32" o:oned="true" path="m,l21600,21600e" style="position:absolute;margin-left:64.75pt;margin-top:36.899999999999999pt;width:479.5pt;height:0;z-index:-251658240;mso-position-horizontal-relative:page;mso-position-vertical-relative:page">
              <v:stroke weight="1.pt"/>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6667500</wp:posOffset>
              </wp:positionH>
              <wp:positionV relativeFrom="page">
                <wp:posOffset>326390</wp:posOffset>
              </wp:positionV>
              <wp:extent cx="224155" cy="109855"/>
              <wp:wrapNone/>
              <wp:docPr id="11" name="Shape 11"/>
              <a:graphic xmlns:a="http://schemas.openxmlformats.org/drawingml/2006/main">
                <a:graphicData uri="http://schemas.microsoft.com/office/word/2010/wordprocessingShape">
                  <wps:wsp>
                    <wps:cNvSpPr txBox="1"/>
                    <wps:spPr>
                      <a:xfrm>
                        <a:ext cx="224155" cy="10985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55/7</w:t>
                          </w:r>
                        </w:p>
                      </w:txbxContent>
                    </wps:txbx>
                    <wps:bodyPr wrap="none" lIns="0" tIns="0" rIns="0" bIns="0">
                      <a:spAutoFit/>
                    </wps:bodyPr>
                  </wps:wsp>
                </a:graphicData>
              </a:graphic>
            </wp:anchor>
          </w:drawing>
        </mc:Choice>
        <mc:Fallback>
          <w:pict>
            <v:shape id="_x0000_s1037" type="#_x0000_t202" style="position:absolute;margin-left:525.pt;margin-top:25.699999999999999pt;width:17.650000000000002pt;height:8.6500000000000004pt;z-index:-188744059;mso-wrap-style:none;mso-wrap-distance-left:0;mso-wrap-distance-right:0;mso-position-horizontal-relative:page;mso-position-vertical-relative:page" wrapcoords="0 0" filled="f" stroked="f">
              <v:textbox style="mso-fit-shape-to-text:t" inset="0,0,0,0">
                <w:txbxContent>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55/7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822325</wp:posOffset>
              </wp:positionH>
              <wp:positionV relativeFrom="page">
                <wp:posOffset>468630</wp:posOffset>
              </wp:positionV>
              <wp:extent cx="6089650" cy="0"/>
              <wp:wrapNone/>
              <wp:docPr id="13" name="Shape 13"/>
              <a:graphic xmlns:a="http://schemas.openxmlformats.org/drawingml/2006/main">
                <a:graphicData uri="http://schemas.microsoft.com/office/word/2010/wordprocessingShape">
                  <wps:wsp>
                    <wps:cNvCnPr/>
                    <wps:spPr>
                      <a:xfrm>
                        <a:ext cx="6089650" cy="0"/>
                      </a:xfrm>
                      <a:prstGeom prst="straightConnector1"/>
                      <a:ln w="12700">
                        <a:solidFill/>
                      </a:ln>
                    </wps:spPr>
                    <wps:bodyPr/>
                  </wps:wsp>
                </a:graphicData>
              </a:graphic>
            </wp:anchor>
          </w:drawing>
        </mc:Choice>
        <mc:Fallback>
          <w:pict>
            <v:shape o:spt="32" o:oned="true" path="m,l21600,21600e" style="position:absolute;margin-left:64.75pt;margin-top:36.899999999999999pt;width:479.5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898525</wp:posOffset>
              </wp:positionH>
              <wp:positionV relativeFrom="page">
                <wp:posOffset>294005</wp:posOffset>
              </wp:positionV>
              <wp:extent cx="6050915" cy="141605"/>
              <wp:wrapNone/>
              <wp:docPr id="14" name="Shape 14"/>
              <a:graphic xmlns:a="http://schemas.openxmlformats.org/drawingml/2006/main">
                <a:graphicData uri="http://schemas.microsoft.com/office/word/2010/wordprocessingShape">
                  <wps:wsp>
                    <wps:cNvSpPr txBox="1"/>
                    <wps:spPr>
                      <a:xfrm>
                        <a:ext cx="6050915" cy="141605"/>
                      </a:xfrm>
                      <a:prstGeom prst="rect"/>
                      <a:noFill/>
                    </wps:spPr>
                    <wps:txbx>
                      <w:txbxContent>
                        <w:p>
                          <w:pPr>
                            <w:pStyle w:val="Style25"/>
                            <w:keepNext w:val="0"/>
                            <w:keepLines w:val="0"/>
                            <w:widowControl w:val="0"/>
                            <w:shd w:val="clear" w:color="auto" w:fill="auto"/>
                            <w:tabs>
                              <w:tab w:pos="9529" w:val="righ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ab/>
                            <w:t>34/7</w:t>
                          </w:r>
                        </w:p>
                      </w:txbxContent>
                    </wps:txbx>
                    <wps:bodyPr lIns="0" tIns="0" rIns="0" bIns="0">
                      <a:spAutoFit/>
                    </wps:bodyPr>
                  </wps:wsp>
                </a:graphicData>
              </a:graphic>
            </wp:anchor>
          </w:drawing>
        </mc:Choice>
        <mc:Fallback>
          <w:pict>
            <v:shape id="_x0000_s1040" type="#_x0000_t202" style="position:absolute;margin-left:70.75pt;margin-top:23.150000000000002pt;width:476.44999999999999pt;height:11.15pt;z-index:-188744057;mso-wrap-distance-left:0;mso-wrap-distance-right:0;mso-position-horizontal-relative:page;mso-position-vertical-relative:page" wrapcoords="0 0" filled="f" stroked="f">
              <v:textbox style="mso-fit-shape-to-text:t" inset="0,0,0,0">
                <w:txbxContent>
                  <w:p>
                    <w:pPr>
                      <w:pStyle w:val="Style25"/>
                      <w:keepNext w:val="0"/>
                      <w:keepLines w:val="0"/>
                      <w:widowControl w:val="0"/>
                      <w:shd w:val="clear" w:color="auto" w:fill="auto"/>
                      <w:tabs>
                        <w:tab w:pos="9529" w:val="righ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ab/>
                      <w:t>34/7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896620</wp:posOffset>
              </wp:positionH>
              <wp:positionV relativeFrom="page">
                <wp:posOffset>428625</wp:posOffset>
              </wp:positionV>
              <wp:extent cx="6076315" cy="0"/>
              <wp:wrapNone/>
              <wp:docPr id="16" name="Shape 16"/>
              <a:graphic xmlns:a="http://schemas.openxmlformats.org/drawingml/2006/main">
                <a:graphicData uri="http://schemas.microsoft.com/office/word/2010/wordprocessingShape">
                  <wps:wsp>
                    <wps:cNvCnPr/>
                    <wps:spPr>
                      <a:xfrm>
                        <a:ext cx="6076315" cy="0"/>
                      </a:xfrm>
                      <a:prstGeom prst="straightConnector1"/>
                      <a:ln w="12700">
                        <a:solidFill/>
                      </a:ln>
                    </wps:spPr>
                    <wps:bodyPr/>
                  </wps:wsp>
                </a:graphicData>
              </a:graphic>
            </wp:anchor>
          </w:drawing>
        </mc:Choice>
        <mc:Fallback>
          <w:pict>
            <v:shape o:spt="32" o:oned="true" path="m,l21600,21600e" style="position:absolute;margin-left:70.600000000000009pt;margin-top:33.75pt;width:478.44999999999999pt;height:0;z-index:-251658240;mso-position-horizontal-relative:page;mso-position-vertical-relative:page">
              <v:stroke weight="1.pt"/>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6630670</wp:posOffset>
              </wp:positionH>
              <wp:positionV relativeFrom="page">
                <wp:posOffset>328295</wp:posOffset>
              </wp:positionV>
              <wp:extent cx="221615" cy="107315"/>
              <wp:wrapNone/>
              <wp:docPr id="23" name="Shape 23"/>
              <a:graphic xmlns:a="http://schemas.openxmlformats.org/drawingml/2006/main">
                <a:graphicData uri="http://schemas.microsoft.com/office/word/2010/wordprocessingShape">
                  <wps:wsp>
                    <wps:cNvSpPr txBox="1"/>
                    <wps:spPr>
                      <a:xfrm>
                        <a:ext cx="221615" cy="10731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37/7</w:t>
                          </w:r>
                        </w:p>
                      </w:txbxContent>
                    </wps:txbx>
                    <wps:bodyPr wrap="none" lIns="0" tIns="0" rIns="0" bIns="0">
                      <a:spAutoFit/>
                    </wps:bodyPr>
                  </wps:wsp>
                </a:graphicData>
              </a:graphic>
            </wp:anchor>
          </w:drawing>
        </mc:Choice>
        <mc:Fallback>
          <w:pict>
            <v:shape id="_x0000_s1049" type="#_x0000_t202" style="position:absolute;margin-left:522.10000000000002pt;margin-top:25.850000000000001pt;width:17.449999999999999pt;height:8.4499999999999993pt;z-index:-188744054;mso-wrap-style:none;mso-wrap-distance-left:0;mso-wrap-distance-right:0;mso-position-horizontal-relative:page;mso-position-vertical-relative:page" wrapcoords="0 0" filled="f" stroked="f">
              <v:textbox style="mso-fit-shape-to-text:t" inset="0,0,0,0">
                <w:txbxContent>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37/7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788035</wp:posOffset>
              </wp:positionH>
              <wp:positionV relativeFrom="page">
                <wp:posOffset>467995</wp:posOffset>
              </wp:positionV>
              <wp:extent cx="6085205" cy="0"/>
              <wp:wrapNone/>
              <wp:docPr id="25" name="Shape 25"/>
              <a:graphic xmlns:a="http://schemas.openxmlformats.org/drawingml/2006/main">
                <a:graphicData uri="http://schemas.microsoft.com/office/word/2010/wordprocessingShape">
                  <wps:wsp>
                    <wps:cNvCnPr/>
                    <wps:spPr>
                      <a:xfrm>
                        <a:ext cx="6085205" cy="0"/>
                      </a:xfrm>
                      <a:prstGeom prst="straightConnector1"/>
                      <a:ln w="12700">
                        <a:solidFill/>
                      </a:ln>
                    </wps:spPr>
                    <wps:bodyPr/>
                  </wps:wsp>
                </a:graphicData>
              </a:graphic>
            </wp:anchor>
          </w:drawing>
        </mc:Choice>
        <mc:Fallback>
          <w:pict>
            <v:shape o:spt="32" o:oned="true" path="m,l21600,21600e" style="position:absolute;margin-left:62.050000000000004pt;margin-top:36.850000000000001pt;width:479.15000000000003pt;height:0;z-index:-251658240;mso-position-horizontal-relative:page;mso-position-vertical-relative:page">
              <v:stroke weight="1.pt"/>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6605905</wp:posOffset>
              </wp:positionH>
              <wp:positionV relativeFrom="page">
                <wp:posOffset>321310</wp:posOffset>
              </wp:positionV>
              <wp:extent cx="221615" cy="114300"/>
              <wp:wrapNone/>
              <wp:docPr id="26" name="Shape 26"/>
              <a:graphic xmlns:a="http://schemas.openxmlformats.org/drawingml/2006/main">
                <a:graphicData uri="http://schemas.microsoft.com/office/word/2010/wordprocessingShape">
                  <wps:wsp>
                    <wps:cNvSpPr txBox="1"/>
                    <wps:spPr>
                      <a:xfrm>
                        <a:ext cx="221615" cy="11430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24"/>
                              <w:szCs w:val="24"/>
                            </w:rPr>
                          </w:pPr>
                          <w:r>
                            <w:rPr>
                              <w:i/>
                              <w:iCs/>
                              <w:color w:val="000000"/>
                              <w:spacing w:val="0"/>
                              <w:w w:val="100"/>
                              <w:position w:val="0"/>
                              <w:sz w:val="24"/>
                              <w:szCs w:val="24"/>
                              <w:shd w:val="clear" w:color="auto" w:fill="auto"/>
                              <w:lang w:val="ru-RU" w:eastAsia="ru-RU" w:bidi="ru-RU"/>
                            </w:rPr>
                            <w:t>Вбп</w:t>
                          </w:r>
                        </w:p>
                      </w:txbxContent>
                    </wps:txbx>
                    <wps:bodyPr wrap="none" lIns="0" tIns="0" rIns="0" bIns="0">
                      <a:spAutoFit/>
                    </wps:bodyPr>
                  </wps:wsp>
                </a:graphicData>
              </a:graphic>
            </wp:anchor>
          </w:drawing>
        </mc:Choice>
        <mc:Fallback>
          <w:pict>
            <v:shape id="_x0000_s1052" type="#_x0000_t202" style="position:absolute;margin-left:520.14999999999998pt;margin-top:25.300000000000001pt;width:17.449999999999999pt;height:9.pt;z-index:-188744052;mso-wrap-style:none;mso-wrap-distance-left:0;mso-wrap-distance-right:0;mso-position-horizontal-relative:page;mso-position-vertical-relative:page" wrapcoords="0 0" filled="f" stroked="f">
              <v:textbox style="mso-fit-shape-to-text:t" inset="0,0,0,0">
                <w:txbxContent>
                  <w:p>
                    <w:pPr>
                      <w:pStyle w:val="Style25"/>
                      <w:keepNext w:val="0"/>
                      <w:keepLines w:val="0"/>
                      <w:widowControl w:val="0"/>
                      <w:shd w:val="clear" w:color="auto" w:fill="auto"/>
                      <w:bidi w:val="0"/>
                      <w:spacing w:before="0" w:after="0" w:line="240" w:lineRule="auto"/>
                      <w:ind w:left="0" w:right="0" w:firstLine="0"/>
                      <w:jc w:val="left"/>
                      <w:rPr>
                        <w:sz w:val="24"/>
                        <w:szCs w:val="24"/>
                      </w:rPr>
                    </w:pPr>
                    <w:r>
                      <w:rPr>
                        <w:i/>
                        <w:iCs/>
                        <w:color w:val="000000"/>
                        <w:spacing w:val="0"/>
                        <w:w w:val="100"/>
                        <w:position w:val="0"/>
                        <w:sz w:val="24"/>
                        <w:szCs w:val="24"/>
                        <w:shd w:val="clear" w:color="auto" w:fill="auto"/>
                        <w:lang w:val="ru-RU" w:eastAsia="ru-RU" w:bidi="ru-RU"/>
                      </w:rPr>
                      <w:t>Вбп</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767080</wp:posOffset>
              </wp:positionH>
              <wp:positionV relativeFrom="page">
                <wp:posOffset>455930</wp:posOffset>
              </wp:positionV>
              <wp:extent cx="6078220" cy="0"/>
              <wp:wrapNone/>
              <wp:docPr id="28" name="Shape 28"/>
              <a:graphic xmlns:a="http://schemas.openxmlformats.org/drawingml/2006/main">
                <a:graphicData uri="http://schemas.microsoft.com/office/word/2010/wordprocessingShape">
                  <wps:wsp>
                    <wps:cNvCnPr/>
                    <wps:spPr>
                      <a:xfrm>
                        <a:ext cx="6078220" cy="0"/>
                      </a:xfrm>
                      <a:prstGeom prst="straightConnector1"/>
                      <a:ln w="12700">
                        <a:solidFill/>
                      </a:ln>
                    </wps:spPr>
                    <wps:bodyPr/>
                  </wps:wsp>
                </a:graphicData>
              </a:graphic>
            </wp:anchor>
          </w:drawing>
        </mc:Choice>
        <mc:Fallback>
          <w:pict>
            <v:shape o:spt="32" o:oned="true" path="m,l21600,21600e" style="position:absolute;margin-left:60.399999999999999pt;margin-top:35.899999999999999pt;width:478.60000000000002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222157"/>
      <w:sz w:val="18"/>
      <w:szCs w:val="18"/>
      <w:u w:val="none"/>
    </w:rPr>
  </w:style>
  <w:style w:type="character" w:customStyle="1" w:styleId="CharStyle16">
    <w:name w:val="Заголовок №1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20">
    <w:name w:val="Основной текст (4)_"/>
    <w:basedOn w:val="DefaultParagraphFont"/>
    <w:link w:val="Style19"/>
    <w:rPr>
      <w:rFonts w:ascii="Times New Roman" w:eastAsia="Times New Roman" w:hAnsi="Times New Roman" w:cs="Times New Roman"/>
      <w:b w:val="0"/>
      <w:bCs w:val="0"/>
      <w:i w:val="0"/>
      <w:iCs w:val="0"/>
      <w:smallCaps w:val="0"/>
      <w:strike w:val="0"/>
      <w:color w:val="222157"/>
      <w:sz w:val="9"/>
      <w:szCs w:val="9"/>
      <w:u w:val="none"/>
    </w:rPr>
  </w:style>
  <w:style w:type="character" w:customStyle="1" w:styleId="CharStyle26">
    <w:name w:val="Колонтитул (2)_"/>
    <w:basedOn w:val="DefaultParagraphFont"/>
    <w:link w:val="Style25"/>
    <w:rPr>
      <w:rFonts w:ascii="Times New Roman" w:eastAsia="Times New Roman" w:hAnsi="Times New Roman" w:cs="Times New Roman"/>
      <w:b w:val="0"/>
      <w:bCs w:val="0"/>
      <w:i w:val="0"/>
      <w:iCs w:val="0"/>
      <w:smallCaps w:val="0"/>
      <w:strike w:val="0"/>
      <w:sz w:val="20"/>
      <w:szCs w:val="20"/>
      <w:u w:val="none"/>
    </w:rPr>
  </w:style>
  <w:style w:type="character" w:customStyle="1" w:styleId="CharStyle33">
    <w:name w:val="Подпись к таблице_"/>
    <w:basedOn w:val="DefaultParagraphFont"/>
    <w:link w:val="Style32"/>
    <w:rPr>
      <w:rFonts w:ascii="Times New Roman" w:eastAsia="Times New Roman" w:hAnsi="Times New Roman" w:cs="Times New Roman"/>
      <w:b w:val="0"/>
      <w:bCs w:val="0"/>
      <w:i w:val="0"/>
      <w:iCs w:val="0"/>
      <w:smallCaps w:val="0"/>
      <w:strike w:val="0"/>
      <w:u w:val="none"/>
    </w:rPr>
  </w:style>
  <w:style w:type="character" w:customStyle="1" w:styleId="CharStyle35">
    <w:name w:val="Другое_"/>
    <w:basedOn w:val="DefaultParagraphFont"/>
    <w:link w:val="Style34"/>
    <w:rPr>
      <w:rFonts w:ascii="Times New Roman" w:eastAsia="Times New Roman" w:hAnsi="Times New Roman" w:cs="Times New Roman"/>
      <w:b w:val="0"/>
      <w:bCs w:val="0"/>
      <w:i w:val="0"/>
      <w:iCs w:val="0"/>
      <w:smallCaps w:val="0"/>
      <w:strike w:val="0"/>
      <w:u w:val="none"/>
    </w:rPr>
  </w:style>
  <w:style w:type="character" w:customStyle="1" w:styleId="CharStyle42">
    <w:name w:val="Основной текст (3)_"/>
    <w:basedOn w:val="DefaultParagraphFont"/>
    <w:link w:val="Style41"/>
    <w:rPr>
      <w:rFonts w:ascii="Times New Roman" w:eastAsia="Times New Roman" w:hAnsi="Times New Roman" w:cs="Times New Roman"/>
      <w:b w:val="0"/>
      <w:bCs w:val="0"/>
      <w:i/>
      <w:iCs/>
      <w:smallCaps w:val="0"/>
      <w:strike w:val="0"/>
      <w:sz w:val="19"/>
      <w:szCs w:val="19"/>
      <w:u w:val="none"/>
    </w:rPr>
  </w:style>
  <w:style w:type="paragraph" w:customStyle="1" w:styleId="Style2">
    <w:name w:val="Основной текст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8">
    <w:name w:val="Подпись к картинке"/>
    <w:basedOn w:val="Normal"/>
    <w:link w:val="CharStyle9"/>
    <w:pPr>
      <w:widowControl w:val="0"/>
      <w:shd w:val="clear" w:color="auto" w:fill="auto"/>
      <w:spacing w:line="259" w:lineRule="auto"/>
      <w:jc w:val="center"/>
    </w:pPr>
    <w:rPr>
      <w:rFonts w:ascii="Times New Roman" w:eastAsia="Times New Roman" w:hAnsi="Times New Roman" w:cs="Times New Roman"/>
      <w:b w:val="0"/>
      <w:bCs w:val="0"/>
      <w:i w:val="0"/>
      <w:iCs w:val="0"/>
      <w:smallCaps w:val="0"/>
      <w:strike w:val="0"/>
      <w:color w:val="222157"/>
      <w:sz w:val="18"/>
      <w:szCs w:val="18"/>
      <w:u w:val="none"/>
    </w:rPr>
  </w:style>
  <w:style w:type="paragraph" w:customStyle="1" w:styleId="Style15">
    <w:name w:val="Заголовок №1"/>
    <w:basedOn w:val="Normal"/>
    <w:link w:val="CharStyle16"/>
    <w:pPr>
      <w:widowControl w:val="0"/>
      <w:shd w:val="clear" w:color="auto" w:fill="auto"/>
      <w:ind w:firstLine="90"/>
      <w:outlineLvl w:val="0"/>
    </w:pPr>
    <w:rPr>
      <w:rFonts w:ascii="Times New Roman" w:eastAsia="Times New Roman" w:hAnsi="Times New Roman" w:cs="Times New Roman"/>
      <w:b/>
      <w:bCs/>
      <w:i w:val="0"/>
      <w:iCs w:val="0"/>
      <w:smallCaps w:val="0"/>
      <w:strike w:val="0"/>
      <w:u w:val="none"/>
    </w:rPr>
  </w:style>
  <w:style w:type="paragraph" w:customStyle="1" w:styleId="Style19">
    <w:name w:val="Основной текст (4)"/>
    <w:basedOn w:val="Normal"/>
    <w:link w:val="CharStyle20"/>
    <w:pPr>
      <w:widowControl w:val="0"/>
      <w:shd w:val="clear" w:color="auto" w:fill="auto"/>
      <w:spacing w:after="80"/>
    </w:pPr>
    <w:rPr>
      <w:rFonts w:ascii="Times New Roman" w:eastAsia="Times New Roman" w:hAnsi="Times New Roman" w:cs="Times New Roman"/>
      <w:b w:val="0"/>
      <w:bCs w:val="0"/>
      <w:i w:val="0"/>
      <w:iCs w:val="0"/>
      <w:smallCaps w:val="0"/>
      <w:strike w:val="0"/>
      <w:color w:val="222157"/>
      <w:sz w:val="9"/>
      <w:szCs w:val="9"/>
      <w:u w:val="none"/>
    </w:rPr>
  </w:style>
  <w:style w:type="paragraph" w:customStyle="1" w:styleId="Style25">
    <w:name w:val="Колонтитул (2)"/>
    <w:basedOn w:val="Normal"/>
    <w:link w:val="CharStyle2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32">
    <w:name w:val="Подпись к таблице"/>
    <w:basedOn w:val="Normal"/>
    <w:link w:val="CharStyle33"/>
    <w:pPr>
      <w:widowControl w:val="0"/>
      <w:shd w:val="clear" w:color="auto" w:fill="auto"/>
      <w:spacing w:line="247" w:lineRule="auto"/>
      <w:ind w:firstLine="710"/>
    </w:pPr>
    <w:rPr>
      <w:rFonts w:ascii="Times New Roman" w:eastAsia="Times New Roman" w:hAnsi="Times New Roman" w:cs="Times New Roman"/>
      <w:b w:val="0"/>
      <w:bCs w:val="0"/>
      <w:i w:val="0"/>
      <w:iCs w:val="0"/>
      <w:smallCaps w:val="0"/>
      <w:strike w:val="0"/>
      <w:u w:val="none"/>
    </w:rPr>
  </w:style>
  <w:style w:type="paragraph" w:customStyle="1" w:styleId="Style34">
    <w:name w:val="Другое"/>
    <w:basedOn w:val="Normal"/>
    <w:link w:val="CharStyle35"/>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41">
    <w:name w:val="Основной текст (3)"/>
    <w:basedOn w:val="Normal"/>
    <w:link w:val="CharStyle42"/>
    <w:pPr>
      <w:widowControl w:val="0"/>
      <w:shd w:val="clear" w:color="auto" w:fill="auto"/>
      <w:spacing w:after="500" w:line="259" w:lineRule="auto"/>
    </w:pPr>
    <w:rPr>
      <w:rFonts w:ascii="Times New Roman" w:eastAsia="Times New Roman" w:hAnsi="Times New Roman" w:cs="Times New Roman"/>
      <w:b w:val="0"/>
      <w:bCs w:val="0"/>
      <w:i/>
      <w:iCs/>
      <w:smallCaps w:val="0"/>
      <w:strike w:val="0"/>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image" Target="media/image3.jpeg"/><Relationship Id="rId15" Type="http://schemas.openxmlformats.org/officeDocument/2006/relationships/image" Target="media/image3.jpeg" TargetMode="External"/><Relationship Id="rId16" Type="http://schemas.openxmlformats.org/officeDocument/2006/relationships/header" Target="header6.xml"/><Relationship Id="rId17" Type="http://schemas.openxmlformats.org/officeDocument/2006/relationships/header" Target="header7.xml"/></Relationships>
</file>