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0" w:name="bookmark0"/>
      <w:r>
        <w:rPr>
          <w:color w:val="4460A2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Мурманской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ю51 @Гав.§оу.ги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МГ/4476/2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ФГКУ «Дирекция по строительству и эксплуатации объектов Росграницы» 183038 г Мурманск пр Ленина дом 43 одр-тгк@го8дгап81гоу.ш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6" w:right="1582" w:bottom="1208" w:left="1140" w:header="0" w:footer="3" w:gutter="0"/>
          <w:pgNumType w:start="1"/>
          <w:cols w:num="2" w:space="1013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Индивидуальный предприниматель Байрамуков Азрет Муратбиевич ахге1Ьаугас@дтаП.сот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0" w:after="6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3" w:right="0" w:bottom="11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делу № 051/06/106-784/2023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349" w:val="left"/>
        </w:tabs>
        <w:bidi w:val="0"/>
        <w:spacing w:before="0" w:after="24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5 декабря 2023 года</w:t>
        <w:tab/>
        <w:t>город Мурманск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Заместителя председателя Комиссии Мурманского УФАС России: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Гребенюковой М.Е. - врио заместителя руководителя Управления Федеральной антимонопольной службы по Мурманской области,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 Мурманского УФАС России: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Чоповской Н.И. - ведущего специалиста-эксперта отдела контроля торгов Управления Федеральной антимонопольной службы по Мурманской области,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Конох А.А. - специалиста-эксперта отдела контроля торгов отдела контроля торгов Управления Федеральной антимонопольной службы по Мурманской области,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федерального государственного казенного учреждения «Дирекция по строительству и эксплуатации объектов Росграницы» - Алы С.А (по доверенности),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без участия индивидуального предпринимателя Байрамукова А.М. надлежаще уведомленного;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индивидуального предпринимателя Байрамукова Азрета Муратбиевича (далее - Заявитель, ИП Байрамуков) на действия федерального государственного казенного учреждения «Дирекция по строительству и эксплуатации объектов Росграницы» (далее - Заказчик, Учреждение) при проведении запроса котировок в электронной форме: «Оказание услуг по содержанию в чистоте помещений МПП Мурманск (Морвокзал) в 2024 году для нужд Мурманского филиала ФГКУ Росгранстрой», реестровый номер закупки 0349100002323000042 (далее — Закупка)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2"/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проводился запрос котировок в электронной форме, извещение о проведении которого было размещено на официальном сайте Российской Федерации Единой информационной системы в сфере закупок (далее - ЕИС) 24.11.2023.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согласившись с действиями Заказчика при формировании извещения о проведении запроса котировок в электронной форме, 30.11. 2023 Заявитель обратился с жалобой в Мурманское УФАС России.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жалобе указывает, что Заказчиком при описании объекта закупки неправомерно не установлены дополнительные требования к участникам закупки согласно пункту 36 Постановления Правительства № 2571, что является нарушением части 4 статьи 31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рассмотрена дистанционно посредством сервиса видеоконференцсвязи 05.12.2023 в 11часов 30 минут.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Мурманского УФАС России, изучив доводы Заявителя, выслушав представителя Заказчика, исследовав представленные сторонами документы, приходит к следующим выводам.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Рассматриваемая закупка проведена в порядке, предусмотренном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требованиям пункта 1 части 1 статьи 31 Закона о контрактной системе при осуществлении закупки заказчик устанавливает единые требования к участникам закупки в соответствии с требованиями, установленными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4 статьи 31 Закона о контрактной системе определено,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31 Закона о контрактной системе 29.12.2021 Правительством Российской Федерации принято Постановление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Постановления № 2571 установлено, что к участникам закупки отдельных видов товаров, работ, услуг, участникам отдельных видов закупок товаров, работ, услуг предъявляются дополнительные требования согласно приложению.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Соответствие участников закупки указанным дополнительным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позицией 36 раздела VI приложения к Постановлению № 2571 (дополнительные требования к участникам закупки в сфере здравоохранения, образования, науки, обеспечения санитарно-эпидемиологического благополучия населения, охраны, информация и документы, подтверждающие соответствие участников закупок таким дополнительным требованиям) для услуг по уборке зданий, сооружений, прилегающих к ним территорий участники закупки должны обладать следующим опытом: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акт приемки оказанных услуг, подтверждающий цену оказанных услуг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3 Постановления ^ 2571,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документы и сведения, представленные Заказчиком и размещенные на официальном сайте ЕИС, Комиссия Мурманского УФАС России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было отмечено ранее, объектом проводимой закупки является Оказание услуг по содержанию в чистоте помещений МПП Мурманск (Морвокзал) в 2024 году для нужд Мурманского филиала ФГКУ Росгранстрой.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24.11.2023 Заказчиком размещено извещение № 42.23-ЭЗК/51, в котором дополнительные требования в соответствии с позицией 36 раздела VI приложения к Постановления № 2571 о необходимости наличия у участника закупки опыта оказания соответствующих услуг, а также документов, подтверждающих наличие требуемого опыта, не установлены.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8 Извещения, начальная (максимальная) цена контракта - 1 200 000,00 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так как при осуществлении закупки начальная (максимальная) цена контракта превышает 1 млн. руб., Заказчик обязан установить дополнительные требования к участникам закупки к наличию опыта исполнения участником закупки договора, предусматривающего оказание услуг по уборке зданий, сооружений, прилегающих к ним территорий, предусмотренные позицией 36 раздела VI приложения Постановления № 2571.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Мурманского УФАС России приходит к выводу, что в действиях Заказчика, не установившего требования к участникам закупки, содержится нарушение части 4 статьи 31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извещением от 01.12.2023 (опубликовано 04.12.2023) в извещение о проведении электронного запроса котировок № 42.23-ЭЗК/51 (реестровый номер закупки 0349100002323000042) Заказчиком внесены изменения в пункты 18, 19, подпункт 1.1.14. пункта 20.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Подпунктом 1.1.14 пункта 20 извещения № 42.23-ЭЗК/51, в соответствии с позицией 36 раздела VI приложения к Постановления № 2571, к участником закупки установлены дополнительные требования: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участнику необходимо представить комплект требуемых документов, подтверждающих опыт выполнения аналогичных услуг.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своих устных пояснениях представитель Заказчика подтвердил, что после получения жалобы, в извещение о проведении закупки внесены соответствующие изменения - внесены дополнения в части установления требований к наличию опыта оказания соответствующих услуг.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исходя из фактических обстоятельств и материалов дела Комиссия Мурманского УФАС России принимает решение признать довод жалобы Заявителя обоснованным, вместе с тем обязательное для исполнения предписание не выдается, в силу того, что Заказчиком на момент рассмотрения жалобы нарушения устранены самостоятельно.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Мурманского УФАС России, руководствуясь статьями 99, 106 Закона о контрактной системе,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4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Байрамукова Азрета Муратбиевича на действия федерального государственного казенного учреждения «Дирекция по строительству и эксплуатации объектов Росграницы», при проведении запроса котировок в электронной форме: «Оказание услуг по содержанию в чистоте помещений МПП Мурманск (Морвокзал) в 2024 году для нужд Мурманского филиала ФГКУ Росгранстрой» (реестровый номер закупки 0349100002323000042), обоснованной.</w:t>
      </w:r>
      <w:r>
        <w:br w:type="page"/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федеральное государственное казенное учреждение «Дирекция по строительству и эксплуатации объектов Росграницы» нарушившим часть 4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2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580" w:line="240" w:lineRule="auto"/>
        <w:ind w:left="0" w:right="0" w:firstLine="720"/>
        <w:jc w:val="both"/>
      </w:pPr>
      <w:r>
        <w:drawing>
          <wp:anchor distT="0" distB="0" distL="114300" distR="3863975" simplePos="0" relativeHeight="125829378" behindDoc="0" locked="0" layoutInCell="1" allowOverlap="1">
            <wp:simplePos x="0" y="0"/>
            <wp:positionH relativeFrom="page">
              <wp:posOffset>2990215</wp:posOffset>
            </wp:positionH>
            <wp:positionV relativeFrom="paragraph">
              <wp:posOffset>685800</wp:posOffset>
            </wp:positionV>
            <wp:extent cx="311150" cy="36576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3383280</wp:posOffset>
                </wp:positionH>
                <wp:positionV relativeFrom="paragraph">
                  <wp:posOffset>755650</wp:posOffset>
                </wp:positionV>
                <wp:extent cx="1722120" cy="25590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66.39999999999998pt;margin-top:59.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830" distB="106045" distL="2955290" distR="114300" simplePos="0" relativeHeight="125829379" behindDoc="0" locked="0" layoutInCell="1" allowOverlap="1">
                <wp:simplePos x="0" y="0"/>
                <wp:positionH relativeFrom="page">
                  <wp:posOffset>5831205</wp:posOffset>
                </wp:positionH>
                <wp:positionV relativeFrom="paragraph">
                  <wp:posOffset>722630</wp:posOffset>
                </wp:positionV>
                <wp:extent cx="1219200" cy="2197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М.Е. Гребенюкова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59.15000000000003pt;margin-top:56.899999999999999pt;width:96.pt;height:17.300000000000001pt;z-index:-125829374;mso-wrap-distance-left:232.70000000000002pt;mso-wrap-distance-top:2.8999999999999999pt;mso-wrap-distance-right:9.pt;mso-wrap-distance-bottom:8.349999999999999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М.Е. Гребенюкова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судебном порядке в течение трёх месяцев со дня его принятия.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2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86868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Гребенюкова Маргарита Евгеньевна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00070С5В0270А32676СА50332С73Е726С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both"/>
      </w:pP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05.12.2022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28.02.2024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drawing>
          <wp:anchor distT="0" distB="0" distL="114300" distR="1903730" simplePos="0" relativeHeight="125829381" behindDoc="0" locked="0" layoutInCell="1" allowOverlap="1">
            <wp:simplePos x="0" y="0"/>
            <wp:positionH relativeFrom="page">
              <wp:posOffset>2932430</wp:posOffset>
            </wp:positionH>
            <wp:positionV relativeFrom="paragraph">
              <wp:posOffset>419100</wp:posOffset>
            </wp:positionV>
            <wp:extent cx="353695" cy="536575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3395980</wp:posOffset>
                </wp:positionH>
                <wp:positionV relativeFrom="paragraph">
                  <wp:posOffset>821690</wp:posOffset>
                </wp:positionV>
                <wp:extent cx="127698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7.39999999999998pt;margin-top:64.700000000000003pt;width:100.5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3350260</wp:posOffset>
                </wp:positionH>
                <wp:positionV relativeFrom="paragraph">
                  <wp:posOffset>510540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3.80000000000001pt;margin-top:40.200000000000003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Н.И.Чоповская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6868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Чоповская Наталья Ивановна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00О6А9А94649ВЕВВ52ВА969С9198921551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both"/>
      </w:pPr>
      <w:r>
        <w:drawing>
          <wp:anchor distT="0" distB="0" distL="114300" distR="1900555" simplePos="0" relativeHeight="125829382" behindDoc="0" locked="0" layoutInCell="1" allowOverlap="1">
            <wp:simplePos x="0" y="0"/>
            <wp:positionH relativeFrom="page">
              <wp:posOffset>2947670</wp:posOffset>
            </wp:positionH>
            <wp:positionV relativeFrom="paragraph">
              <wp:posOffset>546100</wp:posOffset>
            </wp:positionV>
            <wp:extent cx="347345" cy="39624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3359150</wp:posOffset>
                </wp:positionH>
                <wp:positionV relativeFrom="paragraph">
                  <wp:posOffset>634365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4.5pt;margin-top:49.950000000000003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12.12.2024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295" w:line="240" w:lineRule="auto"/>
        <w:ind w:left="178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А.А.Конох</w:t>
      </w:r>
      <w:bookmarkEnd w:id="12"/>
    </w:p>
    <w:p>
      <w:pPr>
        <w:pStyle w:val="Style2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Конох Анна Александровна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000700221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ЕОЕА737ВВА49ЕЕ32СОЕАЗОА2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380" w:line="240" w:lineRule="auto"/>
        <w:ind w:right="0" w:firstLine="0"/>
        <w:jc w:val="both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01.03.2023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24.05.2024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Исп.Чоповская Н.И. тел.68-50-53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93" w:right="730" w:bottom="1179" w:left="107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10015220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2023-4197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50000000000001pt;margin-top:788.60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2023-4197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2023-4197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2023-4197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2">
    <w:name w:val="Основной текст (4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4">
    <w:name w:val="Основной текст (6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5">
    <w:name w:val="Заголовок №2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auto"/>
      <w:spacing w:after="29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9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auto"/>
      <w:spacing w:after="1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4">
    <w:name w:val="Заголовок №2"/>
    <w:basedOn w:val="Normal"/>
    <w:link w:val="CharStyle25"/>
    <w:pPr>
      <w:widowControl w:val="0"/>
      <w:shd w:val="clear" w:color="auto" w:fill="auto"/>
      <w:spacing w:after="35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5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