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74750" distR="113919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4215" distB="1713230" distL="312420" distR="26416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716915</wp:posOffset>
                </wp:positionV>
                <wp:extent cx="2249170" cy="8318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831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6.450000000000003pt;width:177.09999999999999pt;height:65.5pt;z-index:-125829374;mso-wrap-distance-left:24.600000000000001pt;mso-wrap-distance-top:55.450000000000003pt;mso-wrap-distance-right:20.800000000000001pt;mso-wrap-distance-bottom:134.9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61160" distB="832485" distL="336550" distR="447040" simplePos="0" relativeHeight="125829381" behindDoc="0" locked="0" layoutInCell="1" allowOverlap="1">
                <wp:simplePos x="0" y="0"/>
                <wp:positionH relativeFrom="page">
                  <wp:posOffset>946150</wp:posOffset>
                </wp:positionH>
                <wp:positionV relativeFrom="paragraph">
                  <wp:posOffset>1673860</wp:posOffset>
                </wp:positionV>
                <wp:extent cx="2042160" cy="7556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1о61@Га5.§оу.ги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8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62626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штамп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color w:val="262626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b/>
                                <w:bCs/>
                                <w:color w:val="4562A3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4.5pt;margin-top:131.80000000000001pt;width:160.80000000000001pt;height:59.5pt;z-index:-125829372;mso-wrap-distance-left:26.5pt;mso-wrap-distance-top:130.80000000000001pt;mso-wrap-distance-right:35.200000000000003pt;mso-wrap-distance-bottom:65.5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1о61@Га5.§оу.ги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8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bCs/>
                          <w:color w:val="262626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штамп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262626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b/>
                          <w:bCs/>
                          <w:color w:val="4562A3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75305" distB="0" distL="117475" distR="114300" simplePos="0" relativeHeight="125829383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3088005</wp:posOffset>
            </wp:positionV>
            <wp:extent cx="2597150" cy="176530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2621915</wp:posOffset>
                </wp:positionV>
                <wp:extent cx="2578735" cy="1612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562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pt;margin-top:206.45000000000002pt;width:203.05000000000001pt;height:12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color w:val="4562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Строительно-Отделочная Фирма «БаРо» З60000, КБР, г. Нальчик, ул.Тургенева, 68 8ой_Ьаго@таП.ш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РОСТОВСКОЙ ОБЛАСТИ "КЛИНИКО-ДИАГНОСТИЧЕСКИЙ ЦЕНТР "ЗДОРОВЬЕ" В Г. РОСТОВЕ-НА-ДОНУ 344011, Ростовская обл, Ростов-на-Дону г, ПЕР. ДОЛОМАНОВСКИЙ, Д.70/3 ^гаде@сеп^е^-xдогоV^е.ш; 1гаде4@сеп1ег- xдо^оV^е.ш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Акционерное общество "Сбербанк-АСТ" ко@8ЬегЬапк-а8Еш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дела</w:t>
        <w:br/>
        <w:t>№061/06/42-4390/2023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06.12.2023</w:t>
        <w:tab/>
        <w:t>г. Ростов-на-Дону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М.А. Благодарев,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78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В.Д. Кириленко, рассмотрев дело №061/06/42-4390/2023 по жалобе ООО СОФ «БаРо» (далее — Заявитель) 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нарушении ГБУ РО «Клинико-диагностический центр «Здоровье» в г.Ростове-на-Дону (далее — Заказчик) при проведении электронного аукциона №0358300132523000290 «Поставка шприцев»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ООО «Доминант» — Евсеева А.М. (доверенность от 13.11.2023), в отсутствие представителей Заявителя, Заказчика, уведомлены надлежащим образом,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Заказчика при осуществлении закупки. Так, Заявитель указал, что при формировании лота Заказчик нарушил положения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возражения, с доводом жалобы не согласился.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 1, 3 ст. 99 Закона, в ходе рассмотрения дела установлено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об осуществлении закупки размещено Заказчиком в Единой информационной системе в сфере закупок (далее — ЕИС) на официальном сайте \\л\л\'.хакиркгдо\/1Т1 23.11.2023, согласно которому: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-установлены дата и время окончания подачи заявок - 01.12.2023 09:00 (МСК);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-начальная (максимальная) цена контракта (НМЦК) составила 3 000 000,00 рублей.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IIIIIIIIIIIIIII111111III</w:t>
      </w:r>
      <w:bookmarkEnd w:id="0"/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 Заявителя, при описании объекта закупки по позициям 2, 4, 7 Заказчиком применена ненадлежащая позиция каталога товаров, работ, услуг (далее — КТРУ) 32.50.13.110-00004572 «Шприц общего назначения». Так, по мнению Заявителя, описанию объекта закупки соответствует позиция КТРУ 32.50.13.110-00003 «Шприц для вакцинации с механизмом предотвращения повторного использования/игла».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Оценивая довод жалобы, Комиссия руководствуется следующим: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2 ст. 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совокупного толкования п. 1,2 ч. 1, ч. 2 ст. 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 Описание объекта закупки - 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6 ст. 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ч. 6 ст. 23 Закона Постановлением Правительства РФ от 08.02.2017 г. № 145 утверждены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3 Правил определено, что заказчики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п.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г. № 145.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4 Правил закрепляет, что заказчики обязаны применять информацию, включенную в позицию каталога в соответствии с подпунктами «б»-«и» п. 10 Правил, утвержденных постановлением Правительства Российской Федерации от 08.02.2017 г. № 145,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письменных пояснений Заказчика, закупаемые шприцы предполагается использовать для введения инъекций, диагностических пункций, отсасывания патологического содержимого из полостей и др.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шприцы, предназначенные исключительно для введения вакцин, не соответствуют потребности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описал товар, по оспариваемой позиции в соответствии с требованиями Правил, в том числе указал дополнительную информацию с обоснованием необходимости дополнительных характеристик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Заказчик правомерно не применил позицию КТРУ 32.50.13.110-00003 «Шприц для вакцинации с механизмом предотвращения повторного использования/игла» при описании товара, требуемого к поставке по позициям 2, 4, 7.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дела Комиссией Ростовского УФАС России выявлены следующие нарушения.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ч.1 ст.42 Закона при осуществлении закупки путем проведения открытых конкурентных способов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 формирует с использованием единой информационной системы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подписывает усиленной электронной подписью лица, имеющего право действовать от имени заказчика, и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размещает в единой информационной системе извещение об осуществлении закупки, содержащее следующую информацию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16) 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статьей 44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настоящего Федерального закона),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реквизиты счета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частью 13 статьи 44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17) размер обеспечения исполнения контракта, гарантийных обязательств,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порядок предоставления такого обеспечения,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требования к такому обеспечению (если требование обеспечения исполнения контракта, гарантийных обязательств установлено в соответствии со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статьей 96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ЕИС размещенное извещение об осуществлении закупки не содержит информацию о реквизитах счета, на котором в соответствии с законодательством Российской Федерации учитываются операции со средствами, поступающими заказчику (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ЕИС — раздел «Платежныереквизиты» - «Номеррасчётного счёта» 00000000000000000000 ...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нарушил ч.1 ст.42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3.Согласно п. 3 ч. 2 ст. 42 Закона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Частями 1 и 2 ст.43 Закона определен исчерпывающий перечень документов и сведений, подлежащих включению в заявку, в том числе: 2) предложение участника закупки в отношении объекта закупки: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ч.3 ст.43 Закона требовать от участника закупки представления иных информации и документов, за исключением предусмотренных частями 1 и 2 настоящей статьи, не допускается.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4 ст.38 Федерального закона от 21.11.2011 №323-ФЗ «Об основах охраны здоровья граждан в Российской Федерации» (далее — ФЗ №323)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власти.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пунктом 6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Постановления Правительства РФ от 27.12.2012 № 1416 «Об утверждении Правил государственной регистрации медицинских изделий» документом, подтверждающим факт государственной регистрации медицинского изделия, является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регистрационное удостоверение на медицинское изделие, информация о котором находится в государственном реестра медицинских изделий и организаций (индивидуальных предпринимателей), осуществляющих производство и изготовление медицинских изделий (далее — Реестр).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п.9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Постановлением Правительства РФ от 30.09.2021 №1650 (далее — Правила), сведения, содержащиеся в реестре, размещаются на официальном сайте Федеральной службы по надзору в сфере здравоохранения в сети "Интернет". Сведения, содержащиеся в реестре, обновляются ежедневно с сохранением всех редакций реестра.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10 статьи 38 ФЗ №323 Правительством Российской Федерации установлен порядок, в соответствии с которым уполномоченный им федеральный орган исполнительной власти осуществляет ведение Реестра, и размещает его на своем официальном сайте в сети "Интернет".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11 статьи 38 ФЗ №323 в Реестр вносятся следующие сведения: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государственной регистрации медицинского изделия и его регистрационный номер, срок действия регистрационного удостоверения;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назначение медицинского изделия, установленное производителем;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класс потенциального риска применения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код Общероссийского классификатора продукции для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и место нахождения организации - заявителя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и место нахождения организации - производителя (изготовителя) медицинского изделия или фамилия, имя и (если имеется) отчество, место жительства индивидуального предпринимателя - производителя (изготовителя)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адрес места производства или изготовления медицинского изделия;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сведения о взаимозаменяемых медицинских изделиях.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Сведения, содержащиеся в Реестре, являются общедоступными и предоставляются бесплатно органам государственной власти, органам местного самоуправления, иным юридическим лицам, а также физическим лицам (п.п.12, 13 Правил).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п.п. в) п.2 Требования к содержанию, составу заявки на участие в закупке (Приложение №4 к извещению о проведении электронного аукциона) заявка на участие закупки должна содержать, в том числе: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- документы, подтверждающие соответствие товара требованиям, установленным в соответствии с законодательством Российской Федерации -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копии регистрационных удостоверений (с приложениями) на медицинские изделия, выданных Федеральной службой по надзору в сфере здравоохранения.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при рассмотрении заявок участников закупок может беспрепятственно пользоваться государственным реестром, размещенным на официальном сайте уполномоченного федерального органа исполнительной власти — Росздравнадзора, для проверки сведений о представленном регистрационном удостоверении.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Формально целью проверки регистрационного удостоверения является установления самого факта регистрации медицинского изделия в подтверждение законности его обращения на территории Российской Федерации, что достигается посредством проверки номера регистрационного удостоверения в открытом реестре Федеральной службы по надзору в сфере здравоохранения.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Данная позиция подтверждается письмом ФАС России № АД/43043/14 от 23.10.2014.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 сведения о регистрационном удостоверении может быть подтверждено копией такого регистрационного удостоверения, а также указанием в поданной заявке номера регистрационного удостоверения на медицинское изделие.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Заказчик в нарушение ч.2 ст.42 Закона ограничил участников закупки в выборе способа подтверждения соответствия предложенного медицинского изделия.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Ростовского УФАС России не выдает предписание об устранении указанных нарушений Закона, так как выявленные нарушения законодательства Российской Федерации о контрактной системе не повлияли на результаты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 № 728, в соответствии с ч.15 ст.99, ч.8 ст.106 Закона,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СОФ «БаРо» необоснованной.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ч.ч.1, 2 ст.42 Закона.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выдавать, так как выявленные нарушения законодательства Российской Федерации о контрактной системе не повлияли на результаты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62" w:val="left"/>
        </w:tabs>
        <w:bidi w:val="0"/>
        <w:spacing w:before="0" w:after="24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виновного должностного лица Уполномоченного органа.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со дня его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mc:AlternateContent>
          <mc:Choice Requires="wps">
            <w:drawing>
              <wp:anchor distT="50800" distB="0" distL="114300" distR="114300" simplePos="0" relativeHeight="125829384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381000</wp:posOffset>
                </wp:positionV>
                <wp:extent cx="1572895" cy="2101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30.pt;width:123.85000000000001pt;height:16.550000000000001pt;z-index:-125829369;mso-wrap-distance-left:9.pt;mso-wrap-distance-top:4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584200</wp:posOffset>
                </wp:positionV>
                <wp:extent cx="1109345" cy="21653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8.19999999999999pt;margin-top:46.pt;width:87.350000000000009pt;height:17.05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принятия.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120" w:after="120" w:line="240" w:lineRule="auto"/>
        <w:ind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Мост для подписи</w:t>
      </w:r>
      <w:bookmarkEnd w:id="2"/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07" w:right="531" w:bottom="1204" w:left="109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Arial" w:eastAsia="Arial" w:hAnsi="Arial" w:cs="Arial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Бнагодярйн М. А.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1814" w:h="341" w:wrap="none" w:vAnchor="text" w:hAnchor="page" w:x="11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framePr w:w="2026" w:h="163" w:wrap="none" w:vAnchor="text" w:hAnchor="page" w:x="4904" w:y="740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EBEBEB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1"/>
        <w:keepNext w:val="0"/>
        <w:keepLines w:val="0"/>
        <w:framePr w:w="2712" w:h="403" w:wrap="none" w:vAnchor="text" w:hAnchor="page" w:x="4837" w:y="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4"/>
        <w:keepNext w:val="0"/>
        <w:keepLines w:val="0"/>
        <w:framePr w:w="1690" w:h="341" w:wrap="none" w:vAnchor="text" w:hAnchor="page" w:x="96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69850</wp:posOffset>
            </wp:positionV>
            <wp:extent cx="353695" cy="53657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967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1069975</wp:posOffset>
                </wp:positionV>
                <wp:extent cx="1551305" cy="29591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Исп.Кириленко В.Д.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тел.(863) 240-86-88, вн.061-131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5.100000000000001pt;margin-top:84.25pt;width:122.15000000000001pt;height:23.300000000000001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Исп.Кириленко В.Д.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тел.(863) 240-86-88, вн.061-131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200025" distB="0" distL="114300" distR="4293235" simplePos="0" relativeHeight="125829390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563880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963295</wp:posOffset>
                </wp:positionV>
                <wp:extent cx="128651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15000000000001pt;margin-top:75.850000000000009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3070860</wp:posOffset>
                </wp:positionH>
                <wp:positionV relativeFrom="paragraph">
                  <wp:posOffset>652145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1.80000000000001pt;margin-top:51.3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86715" distL="3582670" distR="114935" simplePos="0" relativeHeight="125829391" behindDoc="0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490855</wp:posOffset>
                </wp:positionV>
                <wp:extent cx="1060450" cy="21971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В.Д. Кириленко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2.25pt;margin-top:38.649999999999999pt;width:83.5pt;height:17.300000000000001pt;z-index:-125829362;mso-wrap-distance-left:282.10000000000002pt;mso-wrap-distance-top:10.pt;mso-wrap-distance-right:9.0500000000000007pt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В.Д. Кириленко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rPr>
          <w:sz w:val="11"/>
          <w:szCs w:val="11"/>
        </w:rPr>
      </w:pP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00АО80СО55ВЕ1728ОО46ЕСЕЮА43Е063С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24.04.2023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17.07.2024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Кириленко Вероника Дмитриевна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00ЕЗАСА06595С8Е8О1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51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9С558Е46735964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11.12.2023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05.03.2025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2249" w:bottom="1102" w:left="354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9995535</wp:posOffset>
              </wp:positionV>
              <wp:extent cx="647065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2023-23127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99999999999999pt;margin-top:787.05000000000007pt;width:509.5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2023-23127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9992360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2023-23127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86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2023-23127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7">
    <w:name w:val="Заголовок №2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88888"/>
      <w:sz w:val="24"/>
      <w:szCs w:val="24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2A3"/>
      <w:sz w:val="19"/>
      <w:szCs w:val="19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2A3"/>
      <w:sz w:val="16"/>
      <w:szCs w:val="16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ind w:firstLine="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6">
    <w:name w:val="Заголовок №2"/>
    <w:basedOn w:val="Normal"/>
    <w:link w:val="CharStyle27"/>
    <w:pPr>
      <w:widowControl w:val="0"/>
      <w:shd w:val="clear" w:color="auto" w:fill="auto"/>
      <w:spacing w:before="60" w:after="60"/>
      <w:ind w:left="338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88888"/>
      <w:sz w:val="24"/>
      <w:szCs w:val="2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