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52786/23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349999999999994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52786/23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ФБУ «ЦУПП»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диеVа@^^а.доV.^и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^р.xаЬМxЬоп@дта^^сот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т!6@г1:8-1:епдег.ги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№077/06/106-17369/2023 о нарушении</w:t>
        <w:br/>
        <w:t>законодательства о контрактной системе</w:t>
        <w:br/>
        <w:t>06.12.2023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при участии представителя ФБУ «ЦУПП»,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Тожибаев З.П.,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drawing>
          <wp:anchor distT="38100" distB="0" distL="114300" distR="114300" simplePos="0" relativeHeight="125829381" behindDoc="0" locked="0" layoutInCell="1" allowOverlap="1">
            <wp:simplePos x="0" y="0"/>
            <wp:positionH relativeFrom="page">
              <wp:posOffset>710565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Тожибаев З.П. (далее — Заявитель) на действия ФБУ «ЦУПП» (далее — Заказчик) при проведении открытого конкурса в электронной форме на право заключения государственного контракта на оказание услуг по комплексному эксплуатационно-техническому обслуживанию здания, включающему инженерно-техническое и санитарно-гигиеническое содержание помещений, оборудования и прилегающей территории (Закупка № 0373100113823000015) (далее — Конкурс) в соответствии с Федеральным законом от 05.04.2013 №44-ФЗ «О контрактной системе в сфере закупок товаров, работ, услуг для обеспечения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нужд» (далее - 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закупки по детализирующему показателю «Общее количество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 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п.4 ч.2 ст.42 Закона о контрактной системе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Абз.1 п.1 Постановления Правительства РФ от 31.12.2021 № 2604 «Об оценке заявок на участие в закупке товаров, работ, услуг для обеспечения государственных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абз.1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п.25 Положения для оценки заявок по показателям оценки, предусмотренным п.24 Положения, применяются детализирующие показатели.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п.28 Положения в случае применения показателя оценки, предусмотренного подпунктом «в» п.24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6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пп.«в» п.28 Положения в случае применения показателя оценки, предусмотренного подпунктом «в»</w:t>
        <w:tab/>
        <w:t>п.24 Положения, документом,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предусмотренным приложением №1 к Положению (далее — Порядок оценки):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установлен в том числе следующий порядок оценки заявок по детализирующему показателю «Общее количество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Оценка заявок осуществляется в соответствии с постановлением Правительства РФ от 31.12.2021 № 2604 по формулам, указанным в п.1 раздела II настоящего порядка.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Оценка заявок по критерию оценки «цена контракта, сумма цен единиц товара, работы, услуги» осуществляется в соответствии со следующими требованиями: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заявкам, содержащим наилучшее ценовое предложение, а также предложение, равное такому наилучшему ценовому предложению, присваивается 100 баллов;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значение Цл при применении формулы, предусмотренной подпунктом «а» п.1 графы «Формула оценки» раздела II настоящего порядка в соответствии с подпунктом «а» пункта 10 Положения, утвержденного постановлением Правительства РФ от 31.12.2021 № 2604, и значения Цл и Ц при применении формулы, предусмотренной подпунктом «б» п.1 графы «Формула оценки» раздела II настоящего порядка в соответствии с подпунктом «б» пункта 10 Положения, утвержденного постановлением Правительства РФ от 31.12.2021 № 2604, указываются без знака «минус»;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применение показателей оценки по критерию оценки «цена контракта, сумма цен единиц товара, работы, услуги» не допускается.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Оценка заявки по критерию оценки определяется путем суммирования среднего количества баллов, присвоенных всеми принимавшими участие в ее рассмотрении и оценке членами комиссии по осуществлению закупок, умноженного на значимость критерия оценки. При этом среднее количество баллов определяется путем суммирования количества баллов, присвоенных каждым членом комиссии по осуществлению закупок, и последующего деления на количество таких членов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Оценивается предложение участника об общем количестве контрактов (договоров), сопоставимых с предметом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Документами, подтверждающими наличие у участника закупки опыта оказания услуги, связанного с предметом контракта, являются: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Исполненные контракты (договоры), акт (акты) приемки оказанных услуг, составленные при исполнении такого контракта (договора).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исключительно исполненные контракты (договоры), при исполнении которых исполнителем исполнены требования об уплате неустоек (штрафов, пеней) (в случае начисления неустоек).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контракта (договора), должен быть подписан не ранее чем за пять лет до даты окончания срока подачи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контракты (договоры), акт (акты) приемки оказанных услуг, составленные при исполнении такого контракта (договоров), в случае их представления в заявке в полном объеме и со всеми приложениями. Такие документы направляются в форме электронных документов или в форме электронных образов бумажных документов.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Оценка заявок осуществляется по формуле, указанной в разделе II «Критерии и показатели оценки заявок на участие в закупке», при этом заказчиком установлено предельное максимальное значение детализирующего показателя «Общее количество исполненных участником закупки договоров» Х_тах*пред, равное 5 контрактам (договорам).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квалификацию участника конкурса по данному показателю, могут быть представлены в соответствии с РЕКОМЕНДУЕМЫМИ ФОРМАМИ, ПРЕДСТАВЛЯЕМЫХ УЧАСТНИКОМ ЗАКУПКИ В СОСТАВЕ ЗАЯВКИ НА УЧАСТИЕ В КОНКУРСЕ, прилагаемыми к настоящему порядку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положениях порядка оценки Заказчиком неправомерно не определен 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что, согласно извещению о проведении открытого конкурса в электронной форме, объектом закупки является оказание услуг по комплексному эксплуатационно-техническому обслуживанию здания,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включающему инженерно-техническое и санитарно-гигиеническое содержание помещений, оборудования и прилегающей территории.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определить сопоставимость предлагаемых участником закупки к оценке исполненных контрактов (договоров) представляется возможным исходя из положений описания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пп.«в» п.28 Положения однозначно указано, что в порядке оценки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как установлено Комиссией Управления, в порядке оценки Заказчиком не установлен предмет контракта (договора),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нарушении Заказчиком ч.8 ст.32, п.4 ч.2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1253" w:left="109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Тожибаев З.П. на действия ФБУ «ЦУПП»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ч.8 ст.32, п.4 ч.2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6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89" w:right="532" w:bottom="127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10.pt;width:149.30000000000001pt;height:19.699999999999999pt;z-index:-125829371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9430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196850</wp:posOffset>
            </wp:positionV>
            <wp:extent cx="353695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5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05000000000001pt;margin-top:10.pt;width:81.100000000000009pt;height:19.699999999999999pt;z-index:-125829368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89СЭЕ338Е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0000000000002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8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462280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15000000000003pt;margin-top:36.39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1.7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0В18Е97ВЕ55В5023ВССС395Е903С1 035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9" w:right="532" w:bottom="127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2023-59836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49999999999999pt;margin-top:794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2023-59836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399999999999999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90000000000003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12"/>
      <w:szCs w:val="12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12"/>
      <w:szCs w:val="12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