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Межрегиональное управление</w:t>
        <w:br/>
        <w:t>Федеральной антимонопольной службы</w:t>
        <w:br/>
        <w:t>по Ярославской области</w:t>
        <w:br/>
        <w:t>и Костромской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Свободы ул., д. 46, г. Ярославль, 150999</w:t>
        <w:br/>
        <w:t>тел. (4852) 72-95-20, факс (4852) 32-93-71</w:t>
        <w:br/>
        <w:t>е-таП: 1о76(®Га5.йОУ.ги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1.12.2023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СО/3353/2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Тожибаев З. П.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620075, Свердловская область, г. Екатеринбург, ул. Малышева, 77, 40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^р.xаЫдxЬоп@дта^1.сот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Областное государственное бюджетное профессиональное образовательное учреждение «Костромской колледж бытового сервиса»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156019, Костромская область, г. Кострома, ш. Кинешемское, д. 23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ккЬз_хокирк1@ то!! .ги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Уполномоченное учреждение: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ОГКУ «Агентство государственных закупок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Костромской области»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156006, Костромская область, г. Кострома, ул. Дзержинского, д. 15/16 адxко@ко8^^ота.доV.^и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наб. Тараса Шевченко,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д. 23А, 25 этаж, пом. 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3" w:right="618" w:bottom="938" w:left="1140" w:header="0" w:footer="3" w:gutter="0"/>
          <w:pgNumType w:start="1"/>
          <w:cols w:num="2" w:space="720" w:equalWidth="0">
            <w:col w:w="4200" w:space="1066"/>
            <w:col w:w="4877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ко@118-(епдег.ш</w:t>
      </w: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9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076/06/106-1506/2023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Ярославль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оглашена - 06 декабря 2023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полном объеме изготовлено - 11 декабря 2023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Межрегионального управления Федеральной антимонопольной службы по Ярославской области и Костромской области (далее — Комиссия Ярославского межрегионального УФАС России; Комиссия)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57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Охинцева С.Н.;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8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Суясов А.И.;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8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Козырев И.В., при ведении аудиозаписи заседания, с участием посредством интернет-видеоконференции представителя по доверенности от ОГКУ «Агентство государственных закупок Костромской области» (далее - Уполномоченное учреждение), в отсутствие представителей от областного государственного бюджетного профессионального образовательного учреждения «Костромской колледж бытового сервиса» (далее - Заказчик) и индивидуального предпринимателя Тожибаева З.П. (далее - Заявитель, ИП Тожибаев З.П.), надлежащим образом уведомленных о месте, времени и способах проведения заседания, рассмотрев жалобу Заявителя на положения извещения об осуществлении закупки, и в результате проведения в соответствии с частью 15 статьи 99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37" w:bottom="938" w:left="1097" w:header="0" w:footer="3" w:gutter="0"/>
          <w:cols w:space="720"/>
          <w:noEndnote/>
          <w:rtlGutter w:val="0"/>
          <w:docGrid w:linePitch="360"/>
        </w:sectPr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1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внеплановой проверки,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материалам дела, 15.11.2023 г. на официальном сайте в сети «Интернет» в единой информационной системе в сфере закупок 1111р:/Л\л\л\-.хакирк1.до\'.ги (далее - ЕИС) размещено извещение о проведении открытого конкурса в электронной форме на право заключения контракта на оказание охранных услуг (закупка № 0841200000723002094).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6 626 298,24 руб.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30.11.2023 года в адрес Ярославского межрегионального УФАС России от ИП Тожибаева З.П. поступила жалоба по вышеуказанной закупке.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в своей жалобе обжалует положения извещения об осуществлении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вышеуказанные доводы Заказчиком, Уполномоченным учреждением представлены в письменной форме возражения. Заказчик и Уполномоченное учреждение с доводами жалобы не согласны, считают их необоснованными в полном объеме.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полагают, что жалоба должна быть оставлена без рассмотрения ввиду отсутствия у участника закупки специальной правоспособности на участие в обжалуемой закупке.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 статьи 105 Закона о контрактной системе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закупки в рассматриваемом случае является оказание охранных услуг.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настоящим Федеральным законом лицензированию подлежит частная охранная деятельность (пункт 32 части 1 статьи 12 Федерального закона от 04.05.2011 № 99-ФЗ «О лицензировании отдельных видов деятельности»).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Предоставление лицензий на осуществление частной охранной деятельности производится федеральным органом исполнительной власти, уполномоченным в сфере частной охранной деятельности, или его территориальным органом. Лицензия предоставляется сроком на пять лет и действует на всей территории Российской Федерации. Лицензия содержит вид (виды) охранных услуг, которые может оказывать лицензиат. Решение о предоставлении либо об отказе в предоставлении лицензии принимается в срок не более сорока пяти дней.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Правительством Российской Федерации утверждается положение о лицензировании частной охранной деятельности, в котором устанавливаются порядок лицензирования данного вида деятельности и перечень лицензионных требований по каждому виду охранных услуг, предусмотренных частью третьей статьи 3 настоящего Закона (статья 11.2 Закон РФ от 11.03.1992 ^ 2487-1 «О частной детективной и охранной деятельности в Российской Федерации»).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пункта 2 Положения о лицензировании частной охранной деятельности, утвержденного Постановлением Правительства Российской Федерации от 23.06.2011 года № 498, лицензия на осуществление охранной деятельности предоставляется юридическим лицам, специально учрежденным для осуществления охранной деятельности, сроком на 5 лет территориальными органами Федеральной службы войск национальной гвардии Российской Федерации.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части 3 статье 3 Закона Российской Федерации от 11.03.1992 №2487-1 «О частной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детективной и охранной деятельности в Российской Федерации» (далее - Закон о охранной деятельности) в целях охраны разрешается предоставление, в том числе следующих видов услуг: 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частей 11 и 15.1 Закон о охранной деятельности оказание услуг, перечисленных в части третьей статьи 3 настоящего Закона, разрешается только организациям, специально учреждаемым для их выполнения и имеющим лицензию, предоставленную федеральным органом исполнительной власти, уполномоченным в сфере частной охранной деятельности, или его территориальным органом.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Частная охранная организация может быть создана только в форме общества с ограниченной ответственностью и не может осуществлять иную деятельность, кроме охранной.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о проведении рассматриваемой закупки установлено требование к участникам закупок в соответствии с п. 1 ч. 1 ст. 31 Закона № 44-ФЗ на основании Федерального закона от 04.05.2011 № 99-ФЗ «О лицензировании отдельных видов деятельности», в соответствии с законом РФ от 11.03.1992 года № 2487-1 «О частной детективной и охранной деятельности в Российской Федерации»): - наличие лицензии - специального разрешения на право осуществления юридическим лицом или индивидуальным предпринимателем осуществления частной охранной деятельности, которое подтверждается записью в реестре лицензий, с перечнем разрешенных видов услуг: - обеспечение порядка в местах проведения массовых мероприятий; - охрана объектов и (или) имущества, а также обеспечение внутриобъектового и пропускного режимов на объектах, которые имеют особо важное значение для обеспечения жизнедеятельности и безопасности государства и населения и перечень которых утверждается в порядке, установленном Правительством Российской Федерации. ИЛИ На основании Федерального закона от 04.05.2011 № 99-ФЗ «О лицензировании отдельных видов деятельности», в соответствии с законом РФ от 11.03.1992 года № 2487-1 «О частной детективной и охранной деятельности в Российской Федерации»): - наличие лицензии - специального разрешения на право осуществления юридическим лицом или индивидуальным предпринимателем осуществления частной охранной деятельности, которое подтверждается записью в реестре лицензий, с перечнем разрешенных видов услуг: - обеспечение порядка в местах проведения массовых мероприятий; - 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Заявителем жалобы является индивидуальный предприниматель. Согласно открытым источникам в сети интернет, основной вид деятельности - работы строительные специализированные прочие, не включенные в другие группировки.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жалобы в силу приведенных положений отраслевого законодательства не обладает указанной правоспособностью (лицензия на охранную деятельность) и, соответственно, не может являться потенциальным участником настоящей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Также, в жалобе не указано какие права и законные интересы заявителя нарушены оспариваемыми положениями извещения об осуществлении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жалоба ИП Тожибаева З.П. должна быть оставлена без рассмотрения.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изложенного, руководствуясь статьей 105 Закона о контрактной системе, Комиссия Ярославского межрегионального УФАС России,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Оставить жалобу ИП Тожибаев З.П. без рассмотрения.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дня его принятия.</w:t>
      </w:r>
    </w:p>
    <w:p>
      <w:pPr>
        <w:widowControl w:val="0"/>
        <w:spacing w:line="1" w:lineRule="exact"/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666" w:right="545" w:bottom="1580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0" distB="234315" distL="0" distR="0" simplePos="0" relativeHeight="125829378" behindDoc="0" locked="0" layoutInCell="1" allowOverlap="1">
                <wp:simplePos x="0" y="0"/>
                <wp:positionH relativeFrom="page">
                  <wp:posOffset>742315</wp:posOffset>
                </wp:positionH>
                <wp:positionV relativeFrom="paragraph">
                  <wp:posOffset>254000</wp:posOffset>
                </wp:positionV>
                <wp:extent cx="1572895" cy="21653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450000000000003pt;margin-top:20.pt;width:123.85000000000001pt;height:17.050000000000001pt;z-index:-125829375;mso-wrap-distance-left:0;mso-wrap-distance-top:20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42265" distB="0" distL="0" distR="1804670" simplePos="0" relativeHeight="125829380" behindDoc="0" locked="0" layoutInCell="1" allowOverlap="1">
            <wp:simplePos x="0" y="0"/>
            <wp:positionH relativeFrom="page">
              <wp:posOffset>3229610</wp:posOffset>
            </wp:positionH>
            <wp:positionV relativeFrom="paragraph">
              <wp:posOffset>342265</wp:posOffset>
            </wp:positionV>
            <wp:extent cx="311150" cy="36576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3622675</wp:posOffset>
                </wp:positionH>
                <wp:positionV relativeFrom="paragraph">
                  <wp:posOffset>415290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85.25pt;margin-top:32.7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0" distB="234315" distL="0" distR="0" simplePos="0" relativeHeight="125829381" behindDoc="0" locked="0" layoutInCell="1" allowOverlap="1">
                <wp:simplePos x="0" y="0"/>
                <wp:positionH relativeFrom="page">
                  <wp:posOffset>6207125</wp:posOffset>
                </wp:positionH>
                <wp:positionV relativeFrom="paragraph">
                  <wp:posOffset>254000</wp:posOffset>
                </wp:positionV>
                <wp:extent cx="990600" cy="21653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С.Н. Охинцева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8.75pt;margin-top:20.pt;width:78.pt;height:17.050000000000001pt;z-index:-125829372;mso-wrap-distance-left:0;mso-wrap-distance-top:20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С.Н. Охинцева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60" w:right="0" w:firstLine="0"/>
        <w:jc w:val="left"/>
        <w:rPr>
          <w:sz w:val="12"/>
          <w:szCs w:val="12"/>
        </w:rPr>
      </w:pPr>
      <w:r>
        <w:rPr>
          <w:color w:val="EBEBE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Охинцева Светлана Николаевна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00СА79Э0А734ЕЕ149813891 5ВЕ46Е11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071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04.05.2024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3208655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3665855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8.65000000000003pt;margin-top:36.450000000000003pt;width:101.3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3623310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5.30000000000001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А.И. Суясов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Суясов Андрей Игоревич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00ЕС340А9Е59ЕА7А57475С62АЕЕ8П7АЕ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6287135</wp:posOffset>
                </wp:positionH>
                <wp:positionV relativeFrom="paragraph">
                  <wp:posOffset>304800</wp:posOffset>
                </wp:positionV>
                <wp:extent cx="905510" cy="216535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И.В. Козырев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5.05000000000001pt;margin-top:24.pt;width:71.299999999999997pt;height:17.05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И.В. Козырев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18.10.2023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10.01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.2025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6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660" w:right="0" w:firstLine="0"/>
        <w:jc w:val="left"/>
        <w:rPr>
          <w:sz w:val="12"/>
          <w:szCs w:val="12"/>
        </w:rPr>
      </w:pPr>
      <w:r>
        <w:rPr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81818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Козырев Игорь Викторович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305Е1878Е7490С46004258555А82Е100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18.10.2023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по 10.01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945" w:right="579" w:bottom="1945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10037445</wp:posOffset>
              </wp:positionV>
              <wp:extent cx="64008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90.35000000000002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9839325</wp:posOffset>
              </wp:positionV>
              <wp:extent cx="6400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00000000000004pt;margin-top:774.75pt;width:50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759460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05000000000001pt;margin-top:59.800000000000004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Заголовок №3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27">
    <w:name w:val="Основной текст (3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30">
    <w:name w:val="Основной текст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24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 w:line="214" w:lineRule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Заголовок №3"/>
    <w:basedOn w:val="Normal"/>
    <w:link w:val="CharStyle17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26">
    <w:name w:val="Основной текст (3)"/>
    <w:basedOn w:val="Normal"/>
    <w:link w:val="CharStyle27"/>
    <w:pPr>
      <w:widowControl w:val="0"/>
      <w:shd w:val="clear" w:color="auto" w:fill="auto"/>
      <w:spacing w:after="100"/>
      <w:ind w:left="463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29">
    <w:name w:val="Основной текст (2)"/>
    <w:basedOn w:val="Normal"/>
    <w:link w:val="CharStyle30"/>
    <w:pPr>
      <w:widowControl w:val="0"/>
      <w:shd w:val="clear" w:color="auto" w:fill="auto"/>
      <w:ind w:left="39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image" Target="media/image1.jpeg"/><Relationship Id="rId9" Type="http://schemas.openxmlformats.org/officeDocument/2006/relationships/image" Target="media/image1.jpeg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/Relationships>
</file>