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81051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1051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2393950</wp:posOffset>
                </wp:positionH>
                <wp:positionV relativeFrom="paragraph">
                  <wp:posOffset>2246630</wp:posOffset>
                </wp:positionV>
                <wp:extent cx="1073150" cy="2165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ВЛ/17057/23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8.5pt;margin-top:176.90000000000001pt;width:84.5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ВЛ/17057/23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873125</wp:posOffset>
                </wp:positionH>
                <wp:positionV relativeFrom="paragraph">
                  <wp:posOffset>2246630</wp:posOffset>
                </wp:positionV>
                <wp:extent cx="807720" cy="2165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8.75pt;margin-top:176.90000000000001pt;width:63.600000000000001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1.12.2023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3145790</wp:posOffset>
                </wp:positionV>
                <wp:extent cx="859790" cy="2165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800000000000004pt;margin-top:247.70000000000002pt;width:67.700000000000003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paragraph">
                  <wp:posOffset>1606550</wp:posOffset>
                </wp:positionV>
                <wp:extent cx="1880870" cy="1555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пр. Ленина, 59, г.Челябинск, 454091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6.5pt;margin-top:126.5pt;width:148.09999999999999pt;height:12.2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пр. Ленина, 59, г.Челябинск, 454091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888365</wp:posOffset>
                </wp:positionH>
                <wp:positionV relativeFrom="paragraph">
                  <wp:posOffset>1768475</wp:posOffset>
                </wp:positionV>
                <wp:extent cx="223393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39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(351) 263-88-71, факс (351) 263-18-39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9.950000000000003pt;margin-top:139.25pt;width:175.90000000000001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(351) 263-88-71, факс (351) 263-18-39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1421765</wp:posOffset>
                </wp:positionH>
                <wp:positionV relativeFrom="paragraph">
                  <wp:posOffset>1926590</wp:posOffset>
                </wp:positionV>
                <wp:extent cx="1234440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1о74@1а8.еоу.ги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1.95pt;margin-top:151.70000000000002pt;width:97.200000000000003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1о74@1а8.еоу.ги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637540</wp:posOffset>
                </wp:positionV>
                <wp:extent cx="972185" cy="14922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3.95pt;margin-top:50.200000000000003pt;width:76.549999999999997pt;height:11.7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1019175</wp:posOffset>
                </wp:positionH>
                <wp:positionV relativeFrom="paragraph">
                  <wp:posOffset>789940</wp:posOffset>
                </wp:positionV>
                <wp:extent cx="2042160" cy="1435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АНТНМОНО11О. 1БНАЯ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0.25pt;margin-top:62.200000000000003pt;width:160.80000000000001pt;height:11.30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АНТНМОНО11О. 1БНАЯ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1064260</wp:posOffset>
                </wp:positionV>
                <wp:extent cx="895985" cy="13716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 РАВ. 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35000000000001pt;margin-top:83.799999999999997pt;width:70.549999999999997pt;height:10.8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 РАВ. 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1204595</wp:posOffset>
                </wp:positionV>
                <wp:extent cx="2240280" cy="15875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2.799999999999997pt;margin-top:94.850000000000009pt;width:176.40000000000001pt;height:12.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1354455</wp:posOffset>
                </wp:positionH>
                <wp:positionV relativeFrom="paragraph">
                  <wp:posOffset>1341755</wp:posOffset>
                </wp:positionV>
                <wp:extent cx="1380490" cy="1524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Челяоинской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6.65000000000001pt;margin-top:105.65000000000001pt;width:108.7pt;height:12.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Челяоинской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Александр Валерьевич 188800, г. Выборг, ул. Резервная, д. 2, кв. 14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fldChar w:fldCharType="begin"/>
      </w:r>
      <w:r>
        <w:rPr/>
        <w:instrText> HYPERLINK "mailto:talvisota.vbg@gmail.com"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1аМ8о1а^Ъ§@§тай.сот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Пластовского муниципального района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457020, г. Пласт, ул. Октябрьская, 45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fldChar w:fldCharType="begin"/>
      </w:r>
      <w:r>
        <w:rPr/>
        <w:instrText> HYPERLINK "mailto:plastzakupki@yandex.ru"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р1а812акирИ@уап4ех.ш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fldChar w:fldCharType="begin"/>
      </w:r>
      <w:r>
        <w:rPr/>
        <w:instrText> HYPERLINK "mailto:plast-zakaz@mail.ru"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р1а§1-2ака2@таП.ш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СНЕ^УВI^8К_8~МЕ^ОО^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эт. 25, пом. №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ко@г18-1еп4ег.ш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(извещение № 0169300038023000076)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№ 074/06/105-2808/2023 (№ 514-ж/2023)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667510" cy="234950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«07» декабря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5.550000000000004pt;margin-top:1.pt;width:131.30000000000001pt;height:18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«07» декабря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Челябинск, пр. Ленина, 59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508" w:val="left"/>
        </w:tabs>
        <w:bidi w:val="0"/>
        <w:spacing w:before="0" w:after="0" w:line="240" w:lineRule="auto"/>
        <w:ind w:left="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Ливончик В.А. - заместителя руководителя управления - Комиссии:</w:t>
        <w:tab/>
        <w:t>начальника отдела контроля закупок для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Челябинского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959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</w:t>
        <w:tab/>
        <w:t>Сарсенбаевой Е.Н. - ведущего специалиста-эксперта отдела контроля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508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  <w:tab/>
        <w:t>закупок для государственных и муниципальных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 Челябинского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20" w:right="0" w:hanging="2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Гареевой Д.Ф. - главного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Челябинского УФАС России от 07.12.2023, вынесенного по итогам рассмотрения жалобы ИП Воробьева Александра Валерьевича на положения извещения при проведении электронного аукциона на выполнение работ по озеленению в границах Пластовского городского поселения в 2024 году (извещение № 0169300038023000076) (далее - аукцион, закупка) и проведения внеплановой проверки, с целью устранения нарушений законодательства о контрактной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Администрации Пластовского муниципального района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заключать контракт по итогам определения поставщика (подрядчика, исполнителя) до исполнения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Комиссии по осуществлению закупок до 15.12.2023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протоколов, составленных в ходе проведения закупки, передать указанное решение заказчику для размещения в единой информационной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Администрации Пластовского муниципального района в срок до 18.12.2023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закупки и разместить решения, указанные в пунктах 2, 3 настоящего предписания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единой информационной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ООО «РТС-Тендер»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11.12.2023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администрации Пластовского муниципального района, комиссии по осуществлению закупок возможность исполнения данного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Администрации Пластовского муниципального района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подтверждение исполнения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Челябинского УФАС России (</w:t>
      </w:r>
      <w:r>
        <w:fldChar w:fldCharType="begin"/>
      </w:r>
      <w:r>
        <w:rPr/>
        <w:instrText> HYPERLINK "mailto:to74@fas.gov.ru"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1:о74@Га8.доу.ги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с сопроводительным письмом с указанием номера дела исключительно в электронном виде представить исполнение настоящего предписания, а именно: решение заказчика об отмене закупки, решение комиссии об отмене протокола, доказательства размещения указанных решений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826" w:right="536" w:bottom="1575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129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880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950000000000003pt;margin-top:10.pt;width:144.pt;height:19.900000000000002pt;z-index:-125829372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3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pt;margin-top:22.949999999999999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1295" distL="0" distR="0" simplePos="0" relativeHeight="125829384" behindDoc="0" locked="0" layoutInCell="1" allowOverlap="1">
                <wp:simplePos x="0" y="0"/>
                <wp:positionH relativeFrom="page">
                  <wp:posOffset>6021070</wp:posOffset>
                </wp:positionH>
                <wp:positionV relativeFrom="paragraph">
                  <wp:posOffset>127000</wp:posOffset>
                </wp:positionV>
                <wp:extent cx="1167130" cy="2527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74.10000000000002pt;margin-top:10.pt;width:91.900000000000006pt;height:19.900000000000002pt;z-index:-125829369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7B7B7B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008АВ8В8ССОА507Е4Э7686ВСА8А57Э08Е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.02.2023 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5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2.05000000000001pt;margin-top:11.200000000000001pt;width:135.84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Е.Н. Сарсенбаева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ООВА77РЕ376ВОЕ59С49Р61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ЕЕ26В79А7В07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76985" cy="1035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5.65000000000001pt;margin-top:36.700000000000003pt;width:100.55pt;height:8.1500000000000004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6262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2.05000000000001pt;margin-top:12.200000000000001pt;width:135.84999999999999pt;height:20.150000000000002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6262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Д.Ф. Гареева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right="0" w:firstLine="20"/>
        <w:jc w:val="left"/>
        <w:rPr>
          <w:sz w:val="10"/>
          <w:szCs w:val="10"/>
        </w:rPr>
      </w:pPr>
      <w:r>
        <w:rPr>
          <w:color w:val="7B7B7B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900" w:line="293" w:lineRule="auto"/>
        <w:ind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ООЕ6486СС7ЕС9АСЗООА8А53САСЕОЕСЗЕ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 Действителен с 14.02.2023 по 09.05.2024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Исп.Гареева Д.Ф.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тел.8(351) 264-50-43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66" w:right="536" w:bottom="10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10314940</wp:posOffset>
              </wp:positionV>
              <wp:extent cx="72517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pt;margin-top:812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10079990</wp:posOffset>
              </wp:positionV>
              <wp:extent cx="725170" cy="10033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7.pt;margin-top:793.7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192405</wp:posOffset>
              </wp:positionV>
              <wp:extent cx="64135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309.25pt;margin-top:15.1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1"/>
      <w:szCs w:val="11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  <w:spacing w:after="100"/>
      <w:ind w:left="191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spacing w:after="11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1"/>
      <w:szCs w:val="11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