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framePr w:w="2899" w:h="451" w:wrap="none" w:hAnchor="page" w:x="1765" w:y="2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ФЕДЕРАЛЬНАЯ</w:t>
      </w:r>
    </w:p>
    <w:p>
      <w:pPr>
        <w:pStyle w:val="Style2"/>
        <w:keepNext w:val="0"/>
        <w:keepLines w:val="0"/>
        <w:framePr w:w="2899" w:h="451" w:wrap="none" w:hAnchor="page" w:x="1765" w:y="2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АНТИМОНОПОЛЬНАЯ СЛУЖБА</w:t>
      </w:r>
    </w:p>
    <w:p>
      <w:pPr>
        <w:pStyle w:val="Style5"/>
        <w:keepNext w:val="0"/>
        <w:keepLines w:val="0"/>
        <w:framePr w:w="3542" w:h="701" w:wrap="none" w:hAnchor="page" w:x="1453" w:y="84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  <w:br/>
        <w:t>Федеральной антимонопольной службы</w:t>
        <w:br/>
        <w:t>по Красноярскому краю</w:t>
      </w:r>
    </w:p>
    <w:p>
      <w:pPr>
        <w:pStyle w:val="Style7"/>
        <w:keepNext w:val="0"/>
        <w:keepLines w:val="0"/>
        <w:framePr w:w="4622" w:h="1258" w:wrap="none" w:hAnchor="page" w:x="6402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КГБУЗ «Дивногорская межрайонная больница»</w:t>
      </w:r>
    </w:p>
    <w:p>
      <w:pPr>
        <w:pStyle w:val="Style7"/>
        <w:keepNext w:val="0"/>
        <w:keepLines w:val="0"/>
        <w:framePr w:w="4622" w:h="1258" w:wrap="none" w:hAnchor="page" w:x="6402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ул. Бочкина, 45, г. Дивногорск, 663091</w:t>
      </w:r>
    </w:p>
    <w:p>
      <w:pPr>
        <w:pStyle w:val="Style7"/>
        <w:keepNext w:val="0"/>
        <w:keepLines w:val="0"/>
        <w:framePr w:w="4622" w:h="1258" w:wrap="none" w:hAnchor="page" w:x="6402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4г«поЪик@таП.ги; тападег-4сдЪ @таП.ги</w:t>
      </w:r>
    </w:p>
    <w:p>
      <w:pPr>
        <w:pStyle w:val="Style2"/>
        <w:keepNext w:val="0"/>
        <w:keepLines w:val="0"/>
        <w:framePr w:w="2976" w:h="653" w:wrap="none" w:hAnchor="page" w:x="1726" w:y="1719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пр. Мира, 81 д, г. Красноярск, 660017</w:t>
        <w:br/>
        <w:t>тел. (391) 211-00-00, факс (391) 211-01-14</w:t>
        <w:br/>
        <w:t>е-таП: 1о24@Й8.§оу.ги</w:t>
      </w:r>
    </w:p>
    <w:p>
      <w:pPr>
        <w:pStyle w:val="Style7"/>
        <w:keepNext w:val="0"/>
        <w:keepLines w:val="0"/>
        <w:framePr w:w="3922" w:h="1258" w:wrap="none" w:hAnchor="page" w:x="6402" w:y="15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«Экстремфарм»</w:t>
      </w:r>
    </w:p>
    <w:p>
      <w:pPr>
        <w:pStyle w:val="Style7"/>
        <w:keepNext w:val="0"/>
        <w:keepLines w:val="0"/>
        <w:framePr w:w="3922" w:h="1258" w:wrap="none" w:hAnchor="page" w:x="6402" w:y="15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ул. им. Землячки, ЗД. 29, ком. 12, г.</w:t>
      </w:r>
    </w:p>
    <w:p>
      <w:pPr>
        <w:pStyle w:val="Style7"/>
        <w:keepNext w:val="0"/>
        <w:keepLines w:val="0"/>
        <w:framePr w:w="3922" w:h="1258" w:wrap="none" w:hAnchor="page" w:x="6402" w:y="15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Волгоград, 400117</w:t>
      </w:r>
    </w:p>
    <w:p>
      <w:pPr>
        <w:pStyle w:val="Style7"/>
        <w:keepNext w:val="0"/>
        <w:keepLines w:val="0"/>
        <w:framePr w:w="3922" w:h="1258" w:wrap="none" w:hAnchor="page" w:x="6402" w:y="15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Теп4ег@ех!гет-Г. ги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642" w:line="1" w:lineRule="exact"/>
      </w:pPr>
    </w:p>
    <w:p>
      <w:pPr>
        <w:widowControl w:val="0"/>
        <w:spacing w:line="1" w:lineRule="exact"/>
        <w:sectPr>
          <w:footerReference w:type="default" r:id="rId5"/>
          <w:footerReference w:type="first" r:id="rId6"/>
          <w:footnotePr>
            <w:pos w:val="pageBottom"/>
            <w:numFmt w:val="decimal"/>
            <w:numRestart w:val="continuous"/>
          </w:footnotePr>
          <w:pgSz w:w="11900" w:h="16840"/>
          <w:pgMar w:top="1172" w:right="546" w:bottom="1216" w:left="1097" w:header="0" w:footer="3" w:gutter="0"/>
          <w:pgNumType w:start="1"/>
          <w:cols w:space="720"/>
          <w:noEndnote/>
          <w:titlePg/>
          <w:rtlGutter w:val="0"/>
          <w:docGrid w:linePitch="360"/>
        </w:sectPr>
      </w:pP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620" w:right="0" w:firstLine="0"/>
        <w:jc w:val="both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723900</wp:posOffset>
                </wp:positionH>
                <wp:positionV relativeFrom="paragraph">
                  <wp:posOffset>152400</wp:posOffset>
                </wp:positionV>
                <wp:extent cx="307975" cy="152400"/>
                <wp:wrapSquare wrapText="righ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07975" cy="1524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 w:val="0"/>
                                <w:bCs w:val="0"/>
                                <w:spacing w:val="0"/>
                                <w:w w:val="100"/>
                                <w:position w:val="0"/>
                                <w:sz w:val="19"/>
                                <w:szCs w:val="19"/>
                                <w:shd w:val="clear" w:color="auto" w:fill="auto"/>
                                <w:lang w:val="ru-RU" w:eastAsia="ru-RU" w:bidi="ru-RU"/>
                              </w:rPr>
                              <w:t>На№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57.pt;margin-top:12.pt;width:24.25pt;height:12.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 w:val="0"/>
                          <w:bCs w:val="0"/>
                          <w:spacing w:val="0"/>
                          <w:w w:val="100"/>
                          <w:position w:val="0"/>
                          <w:sz w:val="19"/>
                          <w:szCs w:val="19"/>
                          <w:shd w:val="clear" w:color="auto" w:fill="auto"/>
                          <w:lang w:val="ru-RU" w:eastAsia="ru-RU" w:bidi="ru-RU"/>
                        </w:rPr>
                        <w:t>На№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«ЕЭТП»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46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т&amp;@го§е11югд.ги; ко@го§е11югд.ги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1140" w:line="240" w:lineRule="auto"/>
        <w:ind w:left="53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Извещение №0319300012423000400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 №024/06/106-3508/2023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 устранении нарушений законодательства Российской Федерации о контрактной системе</w:t>
        <w:br/>
        <w:t>в сфере закупок товаров, работ, услуг для обеспечения государственных и муниципальных</w:t>
        <w:br/>
        <w:t>нужд, прав и законных интересов участников закупки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both"/>
      </w:pPr>
      <w:r>
        <mc:AlternateContent>
          <mc:Choice Requires="wps">
            <w:drawing>
              <wp:anchor distT="0" distB="0" distL="0" distR="0" simplePos="0" relativeHeight="125829380" behindDoc="0" locked="0" layoutInCell="1" allowOverlap="1">
                <wp:simplePos x="0" y="0"/>
                <wp:positionH relativeFrom="page">
                  <wp:posOffset>5862955</wp:posOffset>
                </wp:positionH>
                <wp:positionV relativeFrom="paragraph">
                  <wp:posOffset>12700</wp:posOffset>
                </wp:positionV>
                <wp:extent cx="1283335" cy="228600"/>
                <wp:wrapSquare wrapText="left"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город Красноярск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461.65000000000003pt;margin-top:1.pt;width:101.05pt;height:18.pt;z-index:-12582937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город Красноярск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7 декабря 2023 года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Красноярского УФАС России по контролю в сфере закупок в составе: Председатель - заместитель руководителя управления М.А. Дударева, члены Комиссии - начальник отдела М.А. Грицай, главный специалист-эксперт Е.О. Хорышев (далее - Комиссия), рассмотрев жалобу ООО «Экстремфарм» (далее - Податель жалобы) на действия КГБУЗ «Дивногорская межрайонная больница» (далее - Заказчик) при определении поставщика (подрядчика, исполнителя) путем проведения электронного аукциона «Поставка лекарственных препаратов (Пропофол)» с извещением №0319300012423000400 (далее - Электронный аукцион), размещенного на электронной площадке АО «ЕЭТП» (далее - Оператор электронной площадки), предписывает совершить следующие действия, направленные на устранение нарушений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нужд, прав и законных интересов участников закупки: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69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Заказчику, аукционной комиссии, оператору электронной площадки необходимо отменить все протоколы, составленные в ходе проведения аукциона.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74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не позднее 1 рабочего дня со дня исполнения пункта 1 настоящего предписания:</w:t>
      </w:r>
    </w:p>
    <w:p>
      <w:pPr>
        <w:pStyle w:val="Style7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07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вернуть участникам закупки ранее поданные заявки на участие в аукционе;</w:t>
      </w:r>
    </w:p>
    <w:p>
      <w:pPr>
        <w:pStyle w:val="Style7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82" w:val="left"/>
        </w:tabs>
        <w:bidi w:val="0"/>
        <w:spacing w:before="0" w:after="32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уведомить участников закупки, подавших заявки на участие в аукционе, об отмене протоколов, о прекращении действия заявок, поданных на участие в аукционе, и о</w:t>
      </w:r>
    </w:p>
    <w:p>
      <w:pPr>
        <w:pStyle w:val="Style13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  <w:rPr>
          <w:sz w:val="26"/>
          <w:szCs w:val="26"/>
        </w:rPr>
      </w:pPr>
      <w:bookmarkStart w:id="0" w:name="bookmark0"/>
      <w:r>
        <w:rPr>
          <w:color w:val="000000"/>
          <w:spacing w:val="0"/>
          <w:w w:val="100"/>
          <w:position w:val="0"/>
          <w:sz w:val="38"/>
          <w:szCs w:val="38"/>
          <w:shd w:val="clear" w:color="auto" w:fill="auto"/>
          <w:lang w:val="ru-RU" w:eastAsia="ru-RU" w:bidi="ru-RU"/>
        </w:rPr>
        <w:t>||||||||||||||||||||||||</w:t>
      </w:r>
      <w:bookmarkEnd w:id="0"/>
      <w:r>
        <w:rPr>
          <w:color w:val="000000"/>
          <w:spacing w:val="0"/>
          <w:w w:val="100"/>
          <w:position w:val="0"/>
          <w:sz w:val="38"/>
          <w:szCs w:val="38"/>
          <w:shd w:val="clear" w:color="auto" w:fill="auto"/>
          <w:lang w:val="ru-RU" w:eastAsia="ru-RU" w:bidi="ru-RU"/>
        </w:rPr>
        <w:br w:type="page"/>
      </w:r>
      <w:r>
        <w:rPr>
          <w:rStyle w:val="CharStyle8"/>
        </w:rPr>
        <w:t>возможности подать новые заявки на участие в аукционе.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734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Заказчику:</w:t>
      </w:r>
    </w:p>
    <w:p>
      <w:pPr>
        <w:pStyle w:val="Style7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94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внести изменения в извещение об осуществлении закупки и прилагаемые электронные документы с учетом выводов, изложенных в решении Красноярского УФАС России №024/06/106-3508/2023;</w:t>
      </w:r>
    </w:p>
    <w:p>
      <w:pPr>
        <w:pStyle w:val="Style7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94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продлить срок подачи заявок на участие в электронном аукционе таким образом, чтобы со дня, следующего за днем размещения изменений, до даты окончания срока подачи заявок на участие в закупке данный срок составлял не менее трех дней. При этом дата рассмотрения заявок на участие в электронном аукционе должна быть назначена не позднее двух рабочих дней со дня, следующего за датой окончания срока подачи заявок на участие в закупке, но не позднее даты подведения итогов;</w:t>
      </w:r>
    </w:p>
    <w:p>
      <w:pPr>
        <w:pStyle w:val="Style7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734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назначить новую дату подведения итогов определения исполнителя.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3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Заказчику, аукционной комиссии, оператору электронной площадки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в сфере закупок и с учетом выводов, содержащихся в решении Красноярского УФАС России № 024/06/106-3508/2023.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734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Указанное предписание необходимо исполнить в срок до 28.12.2023.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 исполнении предписания сообщить в адрес Красноярского УФАС России в течение 2 дней с даты его исполнения.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 может быть обжаловано в арбитражный суд Красноярского края в течение трех месяцев со дня его принятия.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82" behindDoc="0" locked="0" layoutInCell="1" allowOverlap="1">
                <wp:simplePos x="0" y="0"/>
                <wp:positionH relativeFrom="page">
                  <wp:posOffset>6130925</wp:posOffset>
                </wp:positionH>
                <wp:positionV relativeFrom="paragraph">
                  <wp:posOffset>12700</wp:posOffset>
                </wp:positionV>
                <wp:extent cx="1066800" cy="987425"/>
                <wp:wrapSquare wrapText="left"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66800" cy="987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6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М.А. Дударева</w:t>
                            </w:r>
                          </w:p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6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М.А. Грицай</w:t>
                            </w:r>
                          </w:p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6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Е.О. Хорышев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482.75pt;margin-top:1.pt;width:84.pt;height:77.75pt;z-index:-125829371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6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М.А. Дударева</w:t>
                      </w:r>
                    </w:p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6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М.А. Грицай</w:t>
                      </w:r>
                    </w:p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6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Е.О. Хорышев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 Комиссии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590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 Хорышев Егор Олегович тел.(391) 211-01-44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036" w:right="546" w:bottom="1333" w:left="1097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9963785</wp:posOffset>
              </wp:positionV>
              <wp:extent cx="719455" cy="10033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945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2023-21825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7.pt;margin-top:784.55000000000007pt;width:56.649999999999999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2023-21825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719455" cy="10033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945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2023-21825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57.pt;margin-top:776.20000000000005pt;width:56.649999999999999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2023-21825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6"/>
      <w:szCs w:val="16"/>
      <w:u w:val="none"/>
    </w:rPr>
  </w:style>
  <w:style w:type="character" w:customStyle="1" w:styleId="CharStyle6">
    <w:name w:val="Основной текст (3)_"/>
    <w:basedOn w:val="DefaultParagraphFont"/>
    <w:link w:val="Styl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360A3"/>
      <w:sz w:val="19"/>
      <w:szCs w:val="19"/>
      <w:u w:val="none"/>
    </w:rPr>
  </w:style>
  <w:style w:type="character" w:customStyle="1" w:styleId="CharStyle8">
    <w:name w:val="Основной текст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0">
    <w:name w:val="Колонтитул (2)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4">
    <w:name w:val="Заголовок №1_"/>
    <w:basedOn w:val="DefaultParagraphFont"/>
    <w:link w:val="Style13"/>
    <w:rPr>
      <w:rFonts w:ascii="Arial" w:eastAsia="Arial" w:hAnsi="Arial" w:cs="Arial"/>
      <w:b w:val="0"/>
      <w:bCs w:val="0"/>
      <w:i w:val="0"/>
      <w:iCs w:val="0"/>
      <w:smallCaps w:val="0"/>
      <w:strike w:val="0"/>
      <w:sz w:val="38"/>
      <w:szCs w:val="38"/>
      <w:u w:val="none"/>
    </w:rPr>
  </w:style>
  <w:style w:type="character" w:customStyle="1" w:styleId="CharStyle16">
    <w:name w:val="Основной текст (4)_"/>
    <w:basedOn w:val="DefaultParagraphFont"/>
    <w:link w:val="Style1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Основной текст (2)"/>
    <w:basedOn w:val="Normal"/>
    <w:link w:val="CharStyle3"/>
    <w:pPr>
      <w:widowControl w:val="0"/>
      <w:shd w:val="clear" w:color="auto" w:fill="auto"/>
      <w:spacing w:line="276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6"/>
      <w:szCs w:val="16"/>
      <w:u w:val="none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360A3"/>
      <w:sz w:val="19"/>
      <w:szCs w:val="19"/>
      <w:u w:val="none"/>
    </w:rPr>
  </w:style>
  <w:style w:type="paragraph" w:customStyle="1" w:styleId="Style7">
    <w:name w:val="Основной текст"/>
    <w:basedOn w:val="Normal"/>
    <w:link w:val="CharStyle8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9">
    <w:name w:val="Колонтитул (2)"/>
    <w:basedOn w:val="Normal"/>
    <w:link w:val="CharStyle10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3">
    <w:name w:val="Заголовок №1"/>
    <w:basedOn w:val="Normal"/>
    <w:link w:val="CharStyle14"/>
    <w:pPr>
      <w:widowControl w:val="0"/>
      <w:shd w:val="clear" w:color="auto" w:fill="auto"/>
      <w:spacing w:after="2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8"/>
      <w:szCs w:val="38"/>
      <w:u w:val="none"/>
    </w:rPr>
  </w:style>
  <w:style w:type="paragraph" w:customStyle="1" w:styleId="Style15">
    <w:name w:val="Основной текст (4)"/>
    <w:basedOn w:val="Normal"/>
    <w:link w:val="CharStyle16"/>
    <w:pPr>
      <w:widowControl w:val="0"/>
      <w:shd w:val="clear" w:color="auto" w:fill="auto"/>
      <w:spacing w:after="26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/Relationships>
</file>