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framePr w:w="2880" w:h="451" w:wrap="none" w:hAnchor="page" w:x="2022" w:y="1148"/>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ФЕДЕРАЛЬНАЯ</w:t>
      </w:r>
    </w:p>
    <w:p>
      <w:pPr>
        <w:pStyle w:val="Style2"/>
        <w:keepNext w:val="0"/>
        <w:keepLines w:val="0"/>
        <w:framePr w:w="2880" w:h="451" w:wrap="none" w:hAnchor="page" w:x="2022" w:y="1148"/>
        <w:widowControl w:val="0"/>
        <w:shd w:val="clear" w:color="auto" w:fill="auto"/>
        <w:bidi w:val="0"/>
        <w:spacing w:before="0" w:after="0" w:line="240" w:lineRule="auto"/>
        <w:ind w:left="0" w:right="0" w:firstLine="0"/>
        <w:jc w:val="center"/>
        <w:rPr>
          <w:sz w:val="17"/>
          <w:szCs w:val="17"/>
        </w:rPr>
      </w:pPr>
      <w:r>
        <w:rPr>
          <w:b/>
          <w:bCs/>
          <w:color w:val="000000"/>
          <w:spacing w:val="0"/>
          <w:w w:val="100"/>
          <w:position w:val="0"/>
          <w:sz w:val="17"/>
          <w:szCs w:val="17"/>
          <w:shd w:val="clear" w:color="auto" w:fill="auto"/>
          <w:lang w:val="ru-RU" w:eastAsia="ru-RU" w:bidi="ru-RU"/>
        </w:rPr>
        <w:t>АНТИМОНОПОЛЬНАЯ СЛУЖБА</w:t>
      </w:r>
    </w:p>
    <w:p>
      <w:pPr>
        <w:pStyle w:val="Style5"/>
        <w:keepNext w:val="0"/>
        <w:keepLines w:val="0"/>
        <w:framePr w:w="3552" w:h="701" w:wrap="none" w:hAnchor="page" w:x="1695" w:y="1753"/>
        <w:widowControl w:val="0"/>
        <w:shd w:val="clear" w:color="auto" w:fill="auto"/>
        <w:bidi w:val="0"/>
        <w:spacing w:before="0" w:after="0" w:line="233" w:lineRule="auto"/>
        <w:ind w:left="0" w:right="0" w:firstLine="0"/>
        <w:jc w:val="center"/>
      </w:pPr>
      <w:r>
        <w:rPr>
          <w:color w:val="000000"/>
          <w:spacing w:val="0"/>
          <w:w w:val="100"/>
          <w:position w:val="0"/>
          <w:shd w:val="clear" w:color="auto" w:fill="auto"/>
          <w:lang w:val="ru-RU" w:eastAsia="ru-RU" w:bidi="ru-RU"/>
        </w:rPr>
        <w:t>УПРАВЛЕНИЕ</w:t>
        <w:br/>
        <w:t>Федеральной антимонопольной службы</w:t>
        <w:br/>
        <w:t>по Тверской области</w:t>
      </w:r>
    </w:p>
    <w:p>
      <w:pPr>
        <w:pStyle w:val="Style2"/>
        <w:keepNext w:val="0"/>
        <w:keepLines w:val="0"/>
        <w:framePr w:w="2482" w:h="710" w:wrap="none" w:hAnchor="page" w:x="2209" w:y="2631"/>
        <w:widowControl w:val="0"/>
        <w:shd w:val="clear" w:color="auto" w:fill="auto"/>
        <w:bidi w:val="0"/>
        <w:spacing w:before="0" w:after="0" w:line="300" w:lineRule="auto"/>
        <w:ind w:left="0" w:right="0" w:firstLine="0"/>
        <w:jc w:val="center"/>
      </w:pPr>
      <w:r>
        <w:rPr>
          <w:color w:val="000000"/>
          <w:spacing w:val="0"/>
          <w:w w:val="100"/>
          <w:position w:val="0"/>
          <w:shd w:val="clear" w:color="auto" w:fill="auto"/>
          <w:lang w:val="ru-RU" w:eastAsia="ru-RU" w:bidi="ru-RU"/>
        </w:rPr>
        <w:t>ул. Советская, 23, г. Тверь. 170100</w:t>
        <w:br/>
        <w:t>тел. (4822) 32-08-32</w:t>
        <w:br/>
        <w:t>е-тай: ФбОуТТая.доу.га</w:t>
      </w:r>
    </w:p>
    <w:p>
      <w:pPr>
        <w:framePr w:w="3984" w:h="422" w:wrap="none" w:hAnchor="page" w:x="1460" w:y="3591"/>
        <w:widowControl w:val="0"/>
      </w:pPr>
    </w:p>
    <w:p>
      <w:pPr>
        <w:pStyle w:val="Style5"/>
        <w:keepNext w:val="0"/>
        <w:keepLines w:val="0"/>
        <w:framePr w:w="4051" w:h="254" w:wrap="none" w:hAnchor="page" w:x="1398" w:y="4153"/>
        <w:widowControl w:val="0"/>
        <w:shd w:val="clear" w:color="auto" w:fill="auto"/>
        <w:bidi w:val="0"/>
        <w:spacing w:before="0" w:after="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На Хе от</w:t>
      </w:r>
    </w:p>
    <w:p>
      <w:pPr>
        <w:pStyle w:val="Style10"/>
        <w:keepNext w:val="0"/>
        <w:keepLines w:val="0"/>
        <w:framePr w:w="4858" w:h="3360" w:wrap="none" w:hAnchor="page" w:x="6663" w:y="93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Заказчик:</w:t>
      </w:r>
    </w:p>
    <w:p>
      <w:pPr>
        <w:pStyle w:val="Style10"/>
        <w:keepNext w:val="0"/>
        <w:keepLines w:val="0"/>
        <w:framePr w:w="4858" w:h="3360" w:wrap="none" w:hAnchor="page" w:x="6663" w:y="932"/>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Администрация Муниципального образования «Болотовский район» Тверской области е-шай: к8-Ьо1о§ое@уапс1ех.ги (э)</w:t>
      </w:r>
    </w:p>
    <w:p>
      <w:pPr>
        <w:pStyle w:val="Style10"/>
        <w:keepNext w:val="0"/>
        <w:keepLines w:val="0"/>
        <w:framePr w:w="4858" w:h="3360" w:wrap="none" w:hAnchor="page" w:x="6663" w:y="93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Заявитель:</w:t>
      </w:r>
    </w:p>
    <w:p>
      <w:pPr>
        <w:pStyle w:val="Style10"/>
        <w:keepNext w:val="0"/>
        <w:keepLines w:val="0"/>
        <w:framePr w:w="4858" w:h="3360" w:wrap="none" w:hAnchor="page" w:x="6663" w:y="932"/>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ИП Розанов Констанстин Олегович е-шай: рго8йог@§шай.сош (э)</w:t>
      </w:r>
    </w:p>
    <w:p>
      <w:pPr>
        <w:pStyle w:val="Style10"/>
        <w:keepNext w:val="0"/>
        <w:keepLines w:val="0"/>
        <w:framePr w:w="4858" w:h="3360" w:wrap="none" w:hAnchor="page" w:x="6663" w:y="93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Оператор электронной площадки:</w:t>
      </w:r>
    </w:p>
    <w:p>
      <w:pPr>
        <w:pStyle w:val="Style10"/>
        <w:keepNext w:val="0"/>
        <w:keepLines w:val="0"/>
        <w:framePr w:w="4858" w:h="3360" w:wrap="none" w:hAnchor="page" w:x="6663" w:y="932"/>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АО «ЕЭТП»</w:t>
      </w:r>
    </w:p>
    <w:p>
      <w:pPr>
        <w:pStyle w:val="Style10"/>
        <w:keepNext w:val="0"/>
        <w:keepLines w:val="0"/>
        <w:framePr w:w="4858" w:h="3360" w:wrap="none" w:hAnchor="page" w:x="6663" w:y="932"/>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е-шай: тГо@гозе11ог§.ги (э)</w:t>
      </w:r>
    </w:p>
    <w:p>
      <w:pPr>
        <w:widowControl w:val="0"/>
        <w:spacing w:line="360" w:lineRule="exact"/>
      </w:pPr>
      <w:r>
        <w:drawing>
          <wp:anchor distT="0" distB="0" distL="0" distR="0" simplePos="0" relativeHeight="62914690" behindDoc="1" locked="0" layoutInCell="1" allowOverlap="1">
            <wp:simplePos x="0" y="0"/>
            <wp:positionH relativeFrom="page">
              <wp:posOffset>1938655</wp:posOffset>
            </wp:positionH>
            <wp:positionV relativeFrom="margin">
              <wp:posOffset>0</wp:posOffset>
            </wp:positionV>
            <wp:extent cx="530225" cy="628015"/>
            <wp:wrapNone/>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30225" cy="62801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445" w:line="1" w:lineRule="exact"/>
      </w:pPr>
    </w:p>
    <w:p>
      <w:pPr>
        <w:widowControl w:val="0"/>
        <w:spacing w:line="1" w:lineRule="exact"/>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247" w:right="250" w:bottom="1267" w:left="1353" w:header="0" w:footer="3" w:gutter="0"/>
          <w:pgNumType w:start="1"/>
          <w:cols w:space="720"/>
          <w:noEndnote/>
          <w:titlePg/>
          <w:rtlGutter w:val="0"/>
          <w:docGrid w:linePitch="360"/>
        </w:sectPr>
      </w:pPr>
    </w:p>
    <w:p>
      <w:pPr>
        <w:widowControl w:val="0"/>
        <w:spacing w:line="219" w:lineRule="exact"/>
        <w:rPr>
          <w:sz w:val="18"/>
          <w:szCs w:val="18"/>
        </w:rPr>
      </w:pPr>
    </w:p>
    <w:p>
      <w:pPr>
        <w:widowControl w:val="0"/>
        <w:spacing w:line="1" w:lineRule="exact"/>
        <w:sectPr>
          <w:footnotePr>
            <w:pos w:val="pageBottom"/>
            <w:numFmt w:val="decimal"/>
            <w:numRestart w:val="continuous"/>
          </w:footnotePr>
          <w:type w:val="continuous"/>
          <w:pgSz w:w="11900" w:h="16840"/>
          <w:pgMar w:top="1602" w:right="0" w:bottom="1351" w:left="0" w:header="0" w:footer="3" w:gutter="0"/>
          <w:cols w:space="720"/>
          <w:noEndnote/>
          <w:rtlGutter w:val="0"/>
          <w:docGrid w:linePitch="360"/>
        </w:sectPr>
      </w:pPr>
    </w:p>
    <w:p>
      <w:pPr>
        <w:pStyle w:val="Style5"/>
        <w:keepNext w:val="0"/>
        <w:keepLines w:val="0"/>
        <w:widowControl w:val="0"/>
        <w:shd w:val="clear" w:color="auto" w:fill="auto"/>
        <w:bidi w:val="0"/>
        <w:spacing w:before="0" w:after="680" w:line="240" w:lineRule="auto"/>
        <w:ind w:left="0" w:right="0" w:firstLine="0"/>
        <w:jc w:val="left"/>
        <w:rPr>
          <w:sz w:val="19"/>
          <w:szCs w:val="19"/>
        </w:rPr>
      </w:pPr>
      <w:r>
        <w:rPr>
          <w:color w:val="000000"/>
          <w:spacing w:val="0"/>
          <w:w w:val="100"/>
          <w:position w:val="0"/>
          <w:sz w:val="19"/>
          <w:szCs w:val="19"/>
          <w:shd w:val="clear" w:color="auto" w:fill="auto"/>
          <w:lang w:val="ru-RU" w:eastAsia="ru-RU" w:bidi="ru-RU"/>
        </w:rPr>
        <w:t>I Решение 069/06/106-1153/2023</w:t>
      </w:r>
    </w:p>
    <w:p>
      <w:pPr>
        <w:pStyle w:val="Style15"/>
        <w:keepNext/>
        <w:keepLines/>
        <w:widowControl w:val="0"/>
        <w:shd w:val="clear" w:color="auto" w:fill="auto"/>
        <w:bidi w:val="0"/>
        <w:spacing w:before="0" w:after="0" w:line="240" w:lineRule="auto"/>
        <w:ind w:left="0" w:right="0" w:firstLine="0"/>
        <w:jc w:val="center"/>
      </w:pPr>
      <w:bookmarkStart w:id="0" w:name="bookmark0"/>
      <w:r>
        <w:rPr>
          <w:color w:val="000000"/>
          <w:spacing w:val="0"/>
          <w:w w:val="100"/>
          <w:position w:val="0"/>
          <w:sz w:val="24"/>
          <w:szCs w:val="24"/>
          <w:shd w:val="clear" w:color="auto" w:fill="auto"/>
          <w:lang w:val="ru-RU" w:eastAsia="ru-RU" w:bidi="ru-RU"/>
        </w:rPr>
        <w:t>РЕШЕНИЕ</w:t>
      </w:r>
      <w:bookmarkEnd w:id="0"/>
    </w:p>
    <w:p>
      <w:pPr>
        <w:pStyle w:val="Style15"/>
        <w:keepNext/>
        <w:keepLines/>
        <w:widowControl w:val="0"/>
        <w:shd w:val="clear" w:color="auto" w:fill="auto"/>
        <w:bidi w:val="0"/>
        <w:spacing w:before="0" w:line="240" w:lineRule="auto"/>
        <w:ind w:left="0" w:right="0" w:firstLine="0"/>
        <w:jc w:val="center"/>
      </w:pPr>
      <w:bookmarkStart w:id="2" w:name="bookmark2"/>
      <w:r>
        <w:rPr>
          <w:color w:val="000000"/>
          <w:spacing w:val="0"/>
          <w:w w:val="100"/>
          <w:position w:val="0"/>
          <w:sz w:val="24"/>
          <w:szCs w:val="24"/>
          <w:shd w:val="clear" w:color="auto" w:fill="auto"/>
          <w:lang w:val="ru-RU" w:eastAsia="ru-RU" w:bidi="ru-RU"/>
        </w:rPr>
        <w:t>по делу № 069/06/106-1153/2023 о рассмотрении жалобы на нарушение</w:t>
        <w:br/>
        <w:t>законодательства о контрактной системе</w:t>
      </w:r>
      <w:bookmarkEnd w:id="2"/>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Резолютивная часть решения оглашена «12» декабря 2023 г.</w:t>
      </w:r>
    </w:p>
    <w:p>
      <w:pPr>
        <w:pStyle w:val="Style10"/>
        <w:keepNext w:val="0"/>
        <w:keepLines w:val="0"/>
        <w:widowControl w:val="0"/>
        <w:shd w:val="clear" w:color="auto" w:fill="auto"/>
        <w:bidi w:val="0"/>
        <w:spacing w:before="0" w:after="260" w:line="240" w:lineRule="auto"/>
        <w:ind w:left="0" w:right="0" w:firstLine="0"/>
        <w:jc w:val="left"/>
      </w:pPr>
      <w:r>
        <w:rPr>
          <w:color w:val="000000"/>
          <w:spacing w:val="0"/>
          <w:w w:val="100"/>
          <w:position w:val="0"/>
          <w:sz w:val="24"/>
          <w:szCs w:val="24"/>
          <w:shd w:val="clear" w:color="auto" w:fill="auto"/>
          <w:lang w:val="ru-RU" w:eastAsia="ru-RU" w:bidi="ru-RU"/>
        </w:rPr>
        <w:t>В полном объеме решение изготовлено «15» декабря 2023 г. г. Тверь</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Тверской области по контролю в сфере закупок (далее - Комиссия, Тверское УФАС России) в следующем составе:</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Винницкая П.Д. - главный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члены Комиссии: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Быков К.О. - ведущий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Федотова М.В. - специалист-эксперт отдела контроля закупок,</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участии посредством видеоконференц-связи: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представителя Администрации Муниципального образования «Болотовский район» Тверской области (далее - Заказчик): Поляковой О.А. (по доверенности);</w:t>
      </w:r>
    </w:p>
    <w:p>
      <w:pPr>
        <w:pStyle w:val="Style10"/>
        <w:keepNext w:val="0"/>
        <w:keepLines w:val="0"/>
        <w:widowControl w:val="0"/>
        <w:shd w:val="clear" w:color="auto" w:fill="auto"/>
        <w:bidi w:val="0"/>
        <w:spacing w:before="0" w:after="0" w:line="240" w:lineRule="auto"/>
        <w:ind w:left="0" w:right="0" w:firstLine="720"/>
        <w:jc w:val="left"/>
      </w:pPr>
      <w:r>
        <w:rPr>
          <w:color w:val="000000"/>
          <w:spacing w:val="0"/>
          <w:w w:val="100"/>
          <w:position w:val="0"/>
          <w:sz w:val="24"/>
          <w:szCs w:val="24"/>
          <w:shd w:val="clear" w:color="auto" w:fill="auto"/>
          <w:lang w:val="ru-RU" w:eastAsia="ru-RU" w:bidi="ru-RU"/>
        </w:rPr>
        <w:t>ИП Розанова К.О.,</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рассмотрев посредством видеооконференц-связи, в соответствии с пунктом 2 постановления Правительства Российской Федерации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 пунктами 6.1.9, 7.7-7.8 Положения о территориальном органе Федеральной антимонопольной службы, утвержденного приказом ФАС России от 23.07.2015 № 649/15, статьями 99 и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0"/>
        <w:keepNext w:val="0"/>
        <w:keepLines w:val="0"/>
        <w:widowControl w:val="0"/>
        <w:shd w:val="clear" w:color="auto" w:fill="auto"/>
        <w:bidi w:val="0"/>
        <w:spacing w:before="0" w:after="460" w:line="240" w:lineRule="auto"/>
        <w:ind w:left="0" w:right="0" w:firstLine="0"/>
        <w:jc w:val="center"/>
      </w:pPr>
      <w:r>
        <w:rPr>
          <w:color w:val="000000"/>
          <w:spacing w:val="0"/>
          <w:w w:val="100"/>
          <w:position w:val="0"/>
          <w:sz w:val="24"/>
          <w:szCs w:val="24"/>
          <w:shd w:val="clear" w:color="auto" w:fill="auto"/>
          <w:lang w:val="ru-RU" w:eastAsia="ru-RU" w:bidi="ru-RU"/>
        </w:rPr>
        <w:t>УСТАНОВИЛА:</w:t>
      </w:r>
    </w:p>
    <w:p>
      <w:pPr>
        <w:pStyle w:val="Style17"/>
        <w:keepNext/>
        <w:keepLines/>
        <w:widowControl w:val="0"/>
        <w:shd w:val="clear" w:color="auto" w:fill="auto"/>
        <w:bidi w:val="0"/>
        <w:spacing w:before="0" w:line="240" w:lineRule="auto"/>
        <w:ind w:left="0" w:right="0" w:firstLine="0"/>
        <w:jc w:val="left"/>
      </w:pPr>
      <w:bookmarkStart w:id="4" w:name="bookmark4"/>
      <w:r>
        <w:rPr>
          <w:color w:val="000000"/>
          <w:spacing w:val="0"/>
          <w:w w:val="100"/>
          <w:position w:val="0"/>
          <w:shd w:val="clear" w:color="auto" w:fill="auto"/>
          <w:lang w:val="ru-RU" w:eastAsia="ru-RU" w:bidi="ru-RU"/>
        </w:rPr>
        <w:t>111111111111111111111111</w:t>
      </w:r>
      <w:bookmarkEnd w:id="4"/>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Тверское УФАС России 06.12.2023 поступила жалоба Заявителя на действия Заказчика при проведении электронного аукциона на выполнение работ по содержанию автомобильных дорог общего пользования местного значения городского поселения город Бологое Тверской области (1 полугодие 2024 года) (извещение от 29.11.2023 № 0136300043723000117 на официальном сайте Единой информационной системы в сфере закупок - м^у\у.хакирк1.§оу.ги) (далее - Аукцион).</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доводам жалобы:</w:t>
      </w:r>
    </w:p>
    <w:p>
      <w:pPr>
        <w:pStyle w:val="Style10"/>
        <w:keepNext w:val="0"/>
        <w:keepLines w:val="0"/>
        <w:widowControl w:val="0"/>
        <w:numPr>
          <w:ilvl w:val="0"/>
          <w:numId w:val="1"/>
        </w:numPr>
        <w:shd w:val="clear" w:color="auto" w:fill="auto"/>
        <w:tabs>
          <w:tab w:pos="1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преамбуле проекта контракта указано, что от лица Заказчика выступает Глава муниципального образования «Болотовский район» Тверской области, действующего на основании Устава. Однако, согласно выписке ЕГРЮЛ от 02.12.2023 от лица Заказчика без доверенности может выступать только Исполняющий Обязанности Главы муниципального образования «Болотовский район» Тверской области, Глава муниципального образования «Болотовский район» Тверской области на момент размещения извещения не утвержден;</w:t>
      </w:r>
    </w:p>
    <w:p>
      <w:pPr>
        <w:pStyle w:val="Style10"/>
        <w:keepNext w:val="0"/>
        <w:keepLines w:val="0"/>
        <w:widowControl w:val="0"/>
        <w:numPr>
          <w:ilvl w:val="0"/>
          <w:numId w:val="1"/>
        </w:numPr>
        <w:shd w:val="clear" w:color="auto" w:fill="auto"/>
        <w:tabs>
          <w:tab w:pos="1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п. 1.2. проекта контракта указано, что неотъемлемой частью настоящего Контракта являются локальная смета (Приложение № 1), техническое задание (Приложение №2). Однако в проекте контакта Приложения 1 и 2 не имеют содержания, а исключительно только наименования, что не даст возможности точно идентифицировать наименования, объем работ и условия их выполнения;</w:t>
      </w:r>
    </w:p>
    <w:p>
      <w:pPr>
        <w:pStyle w:val="Style10"/>
        <w:keepNext w:val="0"/>
        <w:keepLines w:val="0"/>
        <w:widowControl w:val="0"/>
        <w:numPr>
          <w:ilvl w:val="0"/>
          <w:numId w:val="1"/>
        </w:numPr>
        <w:shd w:val="clear" w:color="auto" w:fill="auto"/>
        <w:tabs>
          <w:tab w:pos="1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Аукционная документация о проведении аукциона в электронной форме на право заключения контракта на Выполнение работ по содержанию автомобильных дорог общего пользования местного значения городского поселения город Бологое Тверской области обозначает сроки проведения работ в 1 полугодии 2024 года.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Однако в п. 1.4. проекта контракта обозначен срок Окончания работ: 30.06.2023 года, что является существенным нарушением при проведении работ в 1 полугодии 2024 года. При этом в п. 4.1. Срок выполнения работ обозначен как с 01.01.2024 года по 30.06.2024 года.</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Представитель Заказчика а с доводами жалобы не согласились, представили письменные пояснения.</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Комиссия Тверского УФАС России, рассмотрев материалы дела, заслушав представителей лиц, участвовавших в заседании, приходит к следующим выводам.</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извещением о проведении Аукциона составленным при осуществлении закупки:</w:t>
      </w:r>
    </w:p>
    <w:p>
      <w:pPr>
        <w:pStyle w:val="Style10"/>
        <w:keepNext w:val="0"/>
        <w:keepLines w:val="0"/>
        <w:widowControl w:val="0"/>
        <w:numPr>
          <w:ilvl w:val="0"/>
          <w:numId w:val="3"/>
        </w:numPr>
        <w:shd w:val="clear" w:color="auto" w:fill="auto"/>
        <w:tabs>
          <w:tab w:pos="1406" w:val="left"/>
          <w:tab w:pos="1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извещение о проведении Аукциона размещено на Официальном сайте 29.11.2023;</w:t>
      </w:r>
    </w:p>
    <w:p>
      <w:pPr>
        <w:pStyle w:val="Style10"/>
        <w:keepNext w:val="0"/>
        <w:keepLines w:val="0"/>
        <w:widowControl w:val="0"/>
        <w:numPr>
          <w:ilvl w:val="0"/>
          <w:numId w:val="3"/>
        </w:numPr>
        <w:shd w:val="clear" w:color="auto" w:fill="auto"/>
        <w:tabs>
          <w:tab w:pos="1407"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начальная (максимальная) цена контракта - 11 866 541,20 рублей;</w:t>
      </w:r>
    </w:p>
    <w:p>
      <w:pPr>
        <w:pStyle w:val="Style10"/>
        <w:keepNext w:val="0"/>
        <w:keepLines w:val="0"/>
        <w:widowControl w:val="0"/>
        <w:numPr>
          <w:ilvl w:val="0"/>
          <w:numId w:val="3"/>
        </w:numPr>
        <w:shd w:val="clear" w:color="auto" w:fill="auto"/>
        <w:tabs>
          <w:tab w:pos="1407"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дата окончания подачи заявок - 07.12.2023, по окончании срока подачи заявок подана только одна заявка на участие в закупке</w:t>
      </w:r>
    </w:p>
    <w:p>
      <w:pPr>
        <w:pStyle w:val="Style10"/>
        <w:keepNext w:val="0"/>
        <w:keepLines w:val="0"/>
        <w:widowControl w:val="0"/>
        <w:numPr>
          <w:ilvl w:val="0"/>
          <w:numId w:val="5"/>
        </w:numPr>
        <w:shd w:val="clear" w:color="auto" w:fill="auto"/>
        <w:tabs>
          <w:tab w:pos="10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 2, 5 - 8, 10, 17, 18 и 20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00"/>
        <w:jc w:val="both"/>
      </w:pPr>
      <w:r>
        <w:rPr>
          <w:color w:val="000000"/>
          <w:spacing w:val="0"/>
          <w:w w:val="100"/>
          <w:position w:val="0"/>
          <w:sz w:val="24"/>
          <w:szCs w:val="24"/>
          <w:shd w:val="clear" w:color="auto" w:fill="auto"/>
          <w:lang w:val="ru-RU" w:eastAsia="ru-RU" w:bidi="ru-RU"/>
        </w:rPr>
        <w:t xml:space="preserve">В силу пункта 1 части 1 статьи 42 Закона о контрактной системе при осуществлении </w:t>
      </w:r>
      <w:r>
        <w:rPr>
          <w:color w:val="000000"/>
          <w:spacing w:val="0"/>
          <w:w w:val="100"/>
          <w:position w:val="0"/>
          <w:sz w:val="24"/>
          <w:szCs w:val="24"/>
          <w:shd w:val="clear" w:color="auto" w:fill="auto"/>
          <w:lang w:val="ru-RU" w:eastAsia="ru-RU" w:bidi="ru-RU"/>
        </w:rPr>
        <w:t>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место нахождения, почтовый адрес, адрес электронной почты, номер контактного телефона, ответственное должностное лицо заказчика, специализированной организации (в случае ее привлечения заказчиком).</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 сайте Единой информационной системы в сфере закупок указано ответственное должностное лицо заказчика.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 xml:space="preserve">В преамбуле контракта указано, что </w:t>
      </w:r>
      <w:r>
        <w:rPr>
          <w:i/>
          <w:iCs/>
          <w:color w:val="000000"/>
          <w:spacing w:val="0"/>
          <w:w w:val="100"/>
          <w:position w:val="0"/>
          <w:sz w:val="24"/>
          <w:szCs w:val="24"/>
          <w:shd w:val="clear" w:color="auto" w:fill="auto"/>
          <w:lang w:val="ru-RU" w:eastAsia="ru-RU" w:bidi="ru-RU"/>
        </w:rPr>
        <w:t>«Администрация муниципального образования «Бологовский район» Тверской области, именуемая в дальнейшем «Муниципальный заказчик» (далее Заказчик), в лице Главы муниципального образования «Бологовский район» Тверской области...».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пояснил, что в проекте контракта указано лицо, имеющее право действовать от имени Заказчика в соответствии с действующим муниципальным нормативным правовым актом, которым является Устав муниципального образования «Болотовский район» Тверской области. Информация о лице, выступающем от лица Заказчика заполняется после проведения всех процедур предусмотренных Законом о контрактной системе по определению победителя закупки. Информация о лице, уполномоченном выступать от им Заказчика в преамбуле проекта контракта и пункте 11 проекта контракта имеет разночтения не имеет правовых последствий для Исполнителя по контракту и не является существенным условием контракта, также не является нарушением законодательства о контрактной системе, которые могли бы повлиять на результаты исполнения контракта.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отмечает, что на момент размещения извещения о проведении закупки доподлинно неизвестно какое именно лицо будет подписывать данный контракт.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Законом о контрактной системе не установлено требование о необходимости указания в проекте контракта лица, имеющем право без доверенности действовать от имени юридического лица.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10"/>
        <w:keepNext w:val="0"/>
        <w:keepLines w:val="0"/>
        <w:widowControl w:val="0"/>
        <w:numPr>
          <w:ilvl w:val="0"/>
          <w:numId w:val="5"/>
        </w:numPr>
        <w:shd w:val="clear" w:color="auto" w:fill="auto"/>
        <w:tabs>
          <w:tab w:pos="1014"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части 1 статьи 34 Закона о контрактной системе, контракт заключается на условиях, предусмотренных извещением об осуществлении закупки или приглашением, документацией о закупке, заявкой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документация о закупке, заявка не предусмотрены.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соответствии с подпунктом «а» пункта 1 части 2 статьи 51 Закона о контрактной системе не позднее двух рабочих дней, следующих за днем размещения в единой информационной системе протоколов, указанных в части 1 настоящей статьи заказчик формирует с использованием единой информационной системы и размещает в единой информационной системе (без размещения на официальном сайте) и на электронной площадке (с использованием единой информационной системы) без своей подписи проект контракта, указанный в пункте 5 части 2 статьи 42 настоящего Федерального закона, который должен содержать информацию, предусмотренную частью 6 статьи 30, пунктами 1, 2, 5 - 8, 10,17, 18 и 20 части 1 статьи 42 Закона о контрактной системе.</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составе извещения о проведении Аукциона размещены файлы описание объекта закупки и смета.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Указанные файлы содержат сведения о смете, техническом задании, что позволяет идентифицировать перечень необходимых работ в рамках данной закупки.</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Закон о контрактной системе не содержит положений, запрещающих размещение информации в отдельных файлах.</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Довод жалобы не нашел своего подтверждения.</w:t>
      </w:r>
    </w:p>
    <w:p>
      <w:pPr>
        <w:pStyle w:val="Style10"/>
        <w:keepNext w:val="0"/>
        <w:keepLines w:val="0"/>
        <w:widowControl w:val="0"/>
        <w:numPr>
          <w:ilvl w:val="0"/>
          <w:numId w:val="5"/>
        </w:numPr>
        <w:shd w:val="clear" w:color="auto" w:fill="auto"/>
        <w:tabs>
          <w:tab w:pos="100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Согласно пункту 8 части 1 статьи 42 Закона о контрактной системе извещение об</w:t>
        <w:br w:type="page"/>
      </w:r>
      <w:r>
        <w:rPr>
          <w:color w:val="000000"/>
          <w:spacing w:val="0"/>
          <w:w w:val="100"/>
          <w:position w:val="0"/>
          <w:sz w:val="24"/>
          <w:szCs w:val="24"/>
          <w:shd w:val="clear" w:color="auto" w:fill="auto"/>
          <w:lang w:val="ru-RU" w:eastAsia="ru-RU" w:bidi="ru-RU"/>
        </w:rPr>
        <w:t>осуществлении закупки, содержит информацию о сроке исполнения контракта (отдельных этапов исполнения контракта, если проектом контракта предусмотрены такие этапы).</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Пунктом 4.1. проекта контракта предусмотрено, что срок выполнения работ: с 01.01.2024 года по 30.06.2024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 этом пунктом 1.4. контракта указан срок выполнения работ:</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Начало работ: с 01.01.2024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Окончание работ: 30.06.2023 года</w:t>
      </w:r>
    </w:p>
    <w:p>
      <w:pPr>
        <w:pStyle w:val="Style10"/>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Таким образом, Заказчиком опубликованы противоречивые требования о сроках исполнения контракта, что нарушает пункт 8 части 1 статьи 42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1.4 статьи 7.30 КоАП РФ.</w:t>
      </w:r>
    </w:p>
    <w:p>
      <w:pPr>
        <w:pStyle w:val="Style10"/>
        <w:keepNext w:val="0"/>
        <w:keepLines w:val="0"/>
        <w:widowControl w:val="0"/>
        <w:shd w:val="clear" w:color="auto" w:fill="auto"/>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При этом, учитывая срок размещения извещения, наименование закупки, указанный срок начала работ, а также тот факт, что Заявитель не воспользовался своим правом о даче разъяснений, у Комиссии отсутствуют подтверждение, что указанное нарушение повлияло на результаты торгов, следовательно основания для выдачи предписания отсутствуют.</w:t>
      </w:r>
    </w:p>
    <w:p>
      <w:pPr>
        <w:pStyle w:val="Style10"/>
        <w:keepNext w:val="0"/>
        <w:keepLines w:val="0"/>
        <w:widowControl w:val="0"/>
        <w:shd w:val="clear" w:color="auto" w:fill="auto"/>
        <w:bidi w:val="0"/>
        <w:spacing w:before="0" w:after="540" w:line="240" w:lineRule="auto"/>
        <w:ind w:left="0" w:right="0" w:firstLine="720"/>
        <w:jc w:val="both"/>
      </w:pPr>
      <w:r>
        <w:rPr>
          <w:color w:val="000000"/>
          <w:spacing w:val="0"/>
          <w:w w:val="100"/>
          <w:position w:val="0"/>
          <w:sz w:val="24"/>
          <w:szCs w:val="24"/>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0"/>
        <w:keepNext w:val="0"/>
        <w:keepLines w:val="0"/>
        <w:widowControl w:val="0"/>
        <w:shd w:val="clear" w:color="auto" w:fill="auto"/>
        <w:bidi w:val="0"/>
        <w:spacing w:before="0" w:after="260" w:line="240" w:lineRule="auto"/>
        <w:ind w:left="0" w:right="0" w:firstLine="0"/>
        <w:jc w:val="center"/>
      </w:pPr>
      <w:r>
        <w:rPr>
          <w:color w:val="000000"/>
          <w:spacing w:val="0"/>
          <w:w w:val="100"/>
          <w:position w:val="0"/>
          <w:sz w:val="24"/>
          <w:szCs w:val="24"/>
          <w:shd w:val="clear" w:color="auto" w:fill="auto"/>
          <w:lang w:val="ru-RU" w:eastAsia="ru-RU" w:bidi="ru-RU"/>
        </w:rPr>
        <w:t>РЕШИЛА:</w:t>
      </w:r>
    </w:p>
    <w:p>
      <w:pPr>
        <w:pStyle w:val="Style10"/>
        <w:keepNext w:val="0"/>
        <w:keepLines w:val="0"/>
        <w:widowControl w:val="0"/>
        <w:numPr>
          <w:ilvl w:val="0"/>
          <w:numId w:val="7"/>
        </w:numPr>
        <w:shd w:val="clear" w:color="auto" w:fill="auto"/>
        <w:tabs>
          <w:tab w:pos="1405" w:val="left"/>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ИП Розанова К.О. частично обоснованной.</w:t>
      </w:r>
    </w:p>
    <w:p>
      <w:pPr>
        <w:pStyle w:val="Style10"/>
        <w:keepNext w:val="0"/>
        <w:keepLines w:val="0"/>
        <w:widowControl w:val="0"/>
        <w:numPr>
          <w:ilvl w:val="0"/>
          <w:numId w:val="7"/>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в действиях Заказчика нарушения пункта 8 части 1 статьи 42 Закона о контрактной системе.</w:t>
      </w:r>
    </w:p>
    <w:p>
      <w:pPr>
        <w:pStyle w:val="Style10"/>
        <w:keepNext w:val="0"/>
        <w:keepLines w:val="0"/>
        <w:widowControl w:val="0"/>
        <w:numPr>
          <w:ilvl w:val="0"/>
          <w:numId w:val="7"/>
        </w:numPr>
        <w:shd w:val="clear" w:color="auto" w:fill="auto"/>
        <w:tabs>
          <w:tab w:pos="1405"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Заказчику, Уполномоченному органу, комиссии по осуществлению закупок, Оператору электронной площадки обязательное для исполнения предписание об устранении нарушений законодательства о контрактной системе не выдавать.</w:t>
      </w:r>
    </w:p>
    <w:p>
      <w:pPr>
        <w:pStyle w:val="Style10"/>
        <w:keepNext w:val="0"/>
        <w:keepLines w:val="0"/>
        <w:widowControl w:val="0"/>
        <w:numPr>
          <w:ilvl w:val="0"/>
          <w:numId w:val="7"/>
        </w:numPr>
        <w:shd w:val="clear" w:color="auto" w:fill="auto"/>
        <w:tabs>
          <w:tab w:pos="1405" w:val="left"/>
        </w:tabs>
        <w:bidi w:val="0"/>
        <w:spacing w:before="0" w:after="260" w:line="240" w:lineRule="auto"/>
        <w:ind w:left="0" w:right="0" w:firstLine="720"/>
        <w:jc w:val="both"/>
      </w:pPr>
      <w:r>
        <w:rPr>
          <w:color w:val="000000"/>
          <w:spacing w:val="0"/>
          <w:w w:val="100"/>
          <w:position w:val="0"/>
          <w:sz w:val="24"/>
          <w:szCs w:val="24"/>
          <w:shd w:val="clear" w:color="auto" w:fill="auto"/>
          <w:lang w:val="ru-RU" w:eastAsia="ru-RU" w:bidi="ru-RU"/>
        </w:rPr>
        <w:t>Передать материалы дела соответствующему должностному лицу Тверского УФАС России для рассмотрения вопроса о возбуждении дела об административном правонарушении.</w:t>
      </w:r>
    </w:p>
    <w:p>
      <w:pPr>
        <w:pStyle w:val="Style10"/>
        <w:keepNext w:val="0"/>
        <w:keepLines w:val="0"/>
        <w:widowControl w:val="0"/>
        <w:shd w:val="clear" w:color="auto" w:fill="auto"/>
        <w:bidi w:val="0"/>
        <w:spacing w:before="0" w:after="1100" w:line="240" w:lineRule="auto"/>
        <w:ind w:left="0" w:right="0" w:firstLine="720"/>
        <w:jc w:val="both"/>
      </w:pPr>
      <w:r>
        <w:drawing>
          <wp:anchor distT="0" distB="0" distL="0" distR="0" simplePos="0" relativeHeight="125829378" behindDoc="0" locked="0" layoutInCell="1" allowOverlap="1">
            <wp:simplePos x="0" y="0"/>
            <wp:positionH relativeFrom="page">
              <wp:posOffset>3335655</wp:posOffset>
            </wp:positionH>
            <wp:positionV relativeFrom="paragraph">
              <wp:posOffset>863600</wp:posOffset>
            </wp:positionV>
            <wp:extent cx="1743710" cy="1347470"/>
            <wp:wrapTight wrapText="right">
              <wp:wrapPolygon>
                <wp:start x="0" y="0"/>
                <wp:lineTo x="17257" y="0"/>
                <wp:lineTo x="17257" y="9041"/>
                <wp:lineTo x="21600" y="9041"/>
                <wp:lineTo x="21600" y="11386"/>
                <wp:lineTo x="15709" y="11386"/>
                <wp:lineTo x="15709" y="21600"/>
                <wp:lineTo x="1057" y="21600"/>
                <wp:lineTo x="1057" y="11289"/>
                <wp:lineTo x="1699" y="11289"/>
                <wp:lineTo x="1699" y="10898"/>
                <wp:lineTo x="0" y="10898"/>
                <wp:lineTo x="0" y="0"/>
              </wp:wrapPolygon>
            </wp:wrapTight>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11"/>
                    <a:stretch/>
                  </pic:blipFill>
                  <pic:spPr>
                    <a:xfrm>
                      <a:ext cx="1743710" cy="1347470"/>
                    </a:xfrm>
                    <a:prstGeom prst="rect"/>
                  </pic:spPr>
                </pic:pic>
              </a:graphicData>
            </a:graphic>
          </wp:anchor>
        </w:drawing>
      </w:r>
      <w:r>
        <w:rPr>
          <w:color w:val="000000"/>
          <w:spacing w:val="0"/>
          <w:w w:val="100"/>
          <w:position w:val="0"/>
          <w:sz w:val="24"/>
          <w:szCs w:val="24"/>
          <w:shd w:val="clear" w:color="auto" w:fill="auto"/>
          <w:lang w:val="ru-RU" w:eastAsia="ru-RU" w:bidi="ru-RU"/>
        </w:rPr>
        <w:t>Настоящее решение в течение трех месяцев со дня его изготовления может быть обжаловано в Арбитражный суд Тверской области, находящийся по адресу: 170100 г. Тверь, пл. Святого Благоверного Князя Михаила Тверского, д. 5.</w:t>
      </w:r>
    </w:p>
    <w:p>
      <w:pPr>
        <w:pStyle w:val="Style10"/>
        <w:keepNext w:val="0"/>
        <w:keepLines w:val="0"/>
        <w:widowControl w:val="0"/>
        <w:shd w:val="clear" w:color="auto" w:fill="auto"/>
        <w:bidi w:val="0"/>
        <w:spacing w:before="0" w:after="0" w:line="240" w:lineRule="auto"/>
        <w:ind w:left="0" w:right="0" w:firstLine="0"/>
        <w:jc w:val="both"/>
      </w:pPr>
      <w:r>
        <mc:AlternateContent>
          <mc:Choice Requires="wps">
            <w:drawing>
              <wp:anchor distT="0" distB="0" distL="114300" distR="114300" simplePos="0" relativeHeight="125829379" behindDoc="0" locked="0" layoutInCell="1" allowOverlap="1">
                <wp:simplePos x="0" y="0"/>
                <wp:positionH relativeFrom="page">
                  <wp:posOffset>775335</wp:posOffset>
                </wp:positionH>
                <wp:positionV relativeFrom="paragraph">
                  <wp:posOffset>12700</wp:posOffset>
                </wp:positionV>
                <wp:extent cx="1642745" cy="368935"/>
                <wp:wrapSquare wrapText="right"/>
                <wp:docPr id="11" name="Shape 11"/>
                <a:graphic xmlns:a="http://schemas.openxmlformats.org/drawingml/2006/main">
                  <a:graphicData uri="http://schemas.microsoft.com/office/word/2010/wordprocessingShape">
                    <wps:wsp>
                      <wps:cNvSpPr txBox="1"/>
                      <wps:spPr>
                        <a:xfrm>
                          <a:ext cx="1642745" cy="368935"/>
                        </a:xfrm>
                        <a:prstGeom prst="rect"/>
                        <a:noFill/>
                      </wps:spPr>
                      <wps:txbx>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wps:txbx>
                      <wps:bodyPr lIns="0" tIns="0" rIns="0" bIns="0">
                        <a:noAutoFit/>
                      </wps:bodyPr>
                    </wps:wsp>
                  </a:graphicData>
                </a:graphic>
              </wp:anchor>
            </w:drawing>
          </mc:Choice>
          <mc:Fallback>
            <w:pict>
              <v:shape id="_x0000_s1037" type="#_x0000_t202" style="position:absolute;margin-left:61.050000000000004pt;margin-top:1.pt;width:129.34999999999999pt;height:29.050000000000001pt;z-index:-125829374;mso-wrap-distance-left:9.pt;mso-wrap-distance-right:9.pt;mso-position-horizontal-relative:page" filled="f" stroked="f">
                <v:textbox inset="0,0,0,0">
                  <w:txbxContent>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txbxContent>
                </v:textbox>
                <w10:wrap type="square" side="right" anchorx="page"/>
              </v:shape>
            </w:pict>
          </mc:Fallback>
        </mc:AlternateContent>
      </w:r>
      <w:r>
        <w:rPr>
          <w:color w:val="000000"/>
          <w:spacing w:val="0"/>
          <w:w w:val="100"/>
          <w:position w:val="0"/>
          <w:sz w:val="24"/>
          <w:szCs w:val="24"/>
          <w:shd w:val="clear" w:color="auto" w:fill="auto"/>
          <w:lang w:val="ru-RU" w:eastAsia="ru-RU" w:bidi="ru-RU"/>
        </w:rPr>
        <w:t>П.В. Винницкая .О. Быков</w:t>
      </w:r>
    </w:p>
    <w:p>
      <w:pPr>
        <w:pStyle w:val="Style10"/>
        <w:keepNext w:val="0"/>
        <w:keepLines w:val="0"/>
        <w:widowControl w:val="0"/>
        <w:shd w:val="clear" w:color="auto" w:fill="auto"/>
        <w:bidi w:val="0"/>
        <w:spacing w:before="0" w:after="1680" w:line="240" w:lineRule="auto"/>
        <w:ind w:left="0" w:right="0" w:firstLine="0"/>
        <w:jc w:val="both"/>
      </w:pPr>
      <w:r>
        <w:rPr>
          <w:color w:val="000000"/>
          <w:spacing w:val="0"/>
          <w:w w:val="100"/>
          <w:position w:val="0"/>
          <w:sz w:val="24"/>
          <w:szCs w:val="24"/>
          <w:shd w:val="clear" w:color="auto" w:fill="auto"/>
          <w:lang w:val="ru-RU" w:eastAsia="ru-RU" w:bidi="ru-RU"/>
        </w:rPr>
        <w:t>М.В. Федотова</w:t>
      </w:r>
    </w:p>
    <w:p>
      <w:pPr>
        <w:pStyle w:val="Style2"/>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Исп.Винницкая П.Д.</w:t>
      </w:r>
    </w:p>
    <w:p>
      <w:pPr>
        <w:pStyle w:val="Style2"/>
        <w:keepNext w:val="0"/>
        <w:keepLines w:val="0"/>
        <w:widowControl w:val="0"/>
        <w:shd w:val="clear" w:color="auto" w:fill="auto"/>
        <w:bidi w:val="0"/>
        <w:spacing w:before="0" w:after="0" w:line="230" w:lineRule="auto"/>
        <w:ind w:left="0" w:right="0" w:firstLine="0"/>
        <w:jc w:val="left"/>
      </w:pPr>
      <w:r>
        <w:rPr>
          <w:color w:val="000000"/>
          <w:spacing w:val="0"/>
          <w:w w:val="100"/>
          <w:position w:val="0"/>
          <w:shd w:val="clear" w:color="auto" w:fill="auto"/>
          <w:lang w:val="ru-RU" w:eastAsia="ru-RU" w:bidi="ru-RU"/>
        </w:rPr>
        <w:t>тел.8(4822) 34-24-31, вн. 069-113</w:t>
      </w:r>
    </w:p>
    <w:sectPr>
      <w:footnotePr>
        <w:pos w:val="pageBottom"/>
        <w:numFmt w:val="decimal"/>
        <w:numRestart w:val="continuous"/>
      </w:footnotePr>
      <w:type w:val="continuous"/>
      <w:pgSz w:w="11900" w:h="16840"/>
      <w:pgMar w:top="1602" w:right="510" w:bottom="1351" w:left="1094"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3" behindDoc="1" locked="0" layoutInCell="1" allowOverlap="1">
              <wp:simplePos x="0" y="0"/>
              <wp:positionH relativeFrom="page">
                <wp:posOffset>720725</wp:posOffset>
              </wp:positionH>
              <wp:positionV relativeFrom="page">
                <wp:posOffset>9978390</wp:posOffset>
              </wp:positionV>
              <wp:extent cx="722630" cy="109855"/>
              <wp:wrapNone/>
              <wp:docPr id="5" name="Shape 5"/>
              <a:graphic xmlns:a="http://schemas.openxmlformats.org/drawingml/2006/main">
                <a:graphicData uri="http://schemas.microsoft.com/office/word/2010/wordprocessingShape">
                  <wps:wsp>
                    <wps:cNvSpPr txBox="1"/>
                    <wps:spPr>
                      <a:xfrm>
                        <a:ext cx="72263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2023-11339</w:t>
                          </w:r>
                        </w:p>
                      </w:txbxContent>
                    </wps:txbx>
                    <wps:bodyPr wrap="none" lIns="0" tIns="0" rIns="0" bIns="0">
                      <a:spAutoFit/>
                    </wps:bodyPr>
                  </wps:wsp>
                </a:graphicData>
              </a:graphic>
            </wp:anchor>
          </w:drawing>
        </mc:Choice>
        <mc:Fallback>
          <w:pict>
            <v:shape id="_x0000_s1031" type="#_x0000_t202" style="position:absolute;margin-left:56.75pt;margin-top:785.70000000000005pt;width:56.899999999999999pt;height:8.6500000000000004pt;z-index:-188744060;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2023-11339</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5" behindDoc="1" locked="0" layoutInCell="1" allowOverlap="1">
              <wp:simplePos x="0" y="0"/>
              <wp:positionH relativeFrom="page">
                <wp:posOffset>889635</wp:posOffset>
              </wp:positionH>
              <wp:positionV relativeFrom="page">
                <wp:posOffset>9825355</wp:posOffset>
              </wp:positionV>
              <wp:extent cx="725170" cy="109855"/>
              <wp:wrapNone/>
              <wp:docPr id="7" name="Shape 7"/>
              <a:graphic xmlns:a="http://schemas.openxmlformats.org/drawingml/2006/main">
                <a:graphicData uri="http://schemas.microsoft.com/office/word/2010/wordprocessingShape">
                  <wps:wsp>
                    <wps:cNvSpPr txBox="1"/>
                    <wps:spPr>
                      <a:xfrm>
                        <a:ext cx="725170" cy="109855"/>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2023-11339</w:t>
                          </w:r>
                        </w:p>
                      </w:txbxContent>
                    </wps:txbx>
                    <wps:bodyPr wrap="none" lIns="0" tIns="0" rIns="0" bIns="0">
                      <a:spAutoFit/>
                    </wps:bodyPr>
                  </wps:wsp>
                </a:graphicData>
              </a:graphic>
            </wp:anchor>
          </w:drawing>
        </mc:Choice>
        <mc:Fallback>
          <w:pict>
            <v:shape id="_x0000_s1033" type="#_x0000_t202" style="position:absolute;margin-left:70.049999999999997pt;margin-top:773.64999999999998pt;width:57.100000000000001pt;height:8.6500000000000004pt;z-index:-188744058;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2023-11339</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1" behindDoc="1" locked="0" layoutInCell="1" allowOverlap="1">
              <wp:simplePos x="0" y="0"/>
              <wp:positionH relativeFrom="page">
                <wp:posOffset>3924300</wp:posOffset>
              </wp:positionH>
              <wp:positionV relativeFrom="page">
                <wp:posOffset>703580</wp:posOffset>
              </wp:positionV>
              <wp:extent cx="64135" cy="106680"/>
              <wp:wrapNone/>
              <wp:docPr id="3" name="Shape 3"/>
              <a:graphic xmlns:a="http://schemas.openxmlformats.org/drawingml/2006/main">
                <a:graphicData uri="http://schemas.microsoft.com/office/word/2010/wordprocessingShape">
                  <wps:wsp>
                    <wps:cNvSpPr txBox="1"/>
                    <wps:spPr>
                      <a:xfrm>
                        <a:ext cx="64135" cy="106680"/>
                      </a:xfrm>
                      <a:prstGeom prst="rect"/>
                      <a:noFill/>
                    </wps:spPr>
                    <wps:txbx>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309.pt;margin-top:55.399999999999999pt;width:5.0499999999999998pt;height:8.4000000000000004pt;z-index:-188744062;mso-wrap-style:none;mso-wrap-distance-left:0;mso-wrap-distance-right:0;mso-position-horizontal-relative:page;mso-position-vertical-relative:page" wrapcoords="0 0" filled="f" stroked="f">
              <v:textbox style="mso-fit-shape-to-text:t" inset="0,0,0,0">
                <w:txbxContent>
                  <w:p>
                    <w:pPr>
                      <w:pStyle w:val="Style12"/>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sz w:val="16"/>
      <w:szCs w:val="16"/>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Arial" w:eastAsia="Arial" w:hAnsi="Arial" w:cs="Arial"/>
      <w:b w:val="0"/>
      <w:bCs w:val="0"/>
      <w:i w:val="0"/>
      <w:iCs w:val="0"/>
      <w:smallCaps w:val="0"/>
      <w:strike w:val="0"/>
      <w:sz w:val="20"/>
      <w:szCs w:val="20"/>
      <w:u w:val="none"/>
      <w:lang w:val="1024"/>
    </w:rPr>
  </w:style>
  <w:style w:type="character" w:customStyle="1" w:styleId="CharStyle11">
    <w:name w:val="Основной текст_"/>
    <w:basedOn w:val="DefaultParagraphFont"/>
    <w:link w:val="Style10"/>
    <w:rPr>
      <w:rFonts w:ascii="Times New Roman" w:eastAsia="Times New Roman" w:hAnsi="Times New Roman" w:cs="Times New Roman"/>
      <w:b w:val="0"/>
      <w:bCs w:val="0"/>
      <w:i w:val="0"/>
      <w:iCs w:val="0"/>
      <w:smallCaps w:val="0"/>
      <w:strike w:val="0"/>
      <w:u w:val="none"/>
    </w:rPr>
  </w:style>
  <w:style w:type="character" w:customStyle="1" w:styleId="CharStyle13">
    <w:name w:val="Колонтитул (2)_"/>
    <w:basedOn w:val="DefaultParagraphFont"/>
    <w:link w:val="Style12"/>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Заголовок №2_"/>
    <w:basedOn w:val="DefaultParagraphFont"/>
    <w:link w:val="Style15"/>
    <w:rPr>
      <w:rFonts w:ascii="Times New Roman" w:eastAsia="Times New Roman" w:hAnsi="Times New Roman" w:cs="Times New Roman"/>
      <w:b/>
      <w:bCs/>
      <w:i w:val="0"/>
      <w:iCs w:val="0"/>
      <w:smallCaps w:val="0"/>
      <w:strike w:val="0"/>
      <w:u w:val="none"/>
    </w:rPr>
  </w:style>
  <w:style w:type="character" w:customStyle="1" w:styleId="CharStyle18">
    <w:name w:val="Заголовок №1_"/>
    <w:basedOn w:val="DefaultParagraphFont"/>
    <w:link w:val="Style17"/>
    <w:rPr>
      <w:rFonts w:ascii="Arial" w:eastAsia="Arial" w:hAnsi="Arial" w:cs="Arial"/>
      <w:b w:val="0"/>
      <w:bCs w:val="0"/>
      <w:i w:val="0"/>
      <w:iCs w:val="0"/>
      <w:smallCaps w:val="0"/>
      <w:strike w:val="0"/>
      <w:sz w:val="32"/>
      <w:szCs w:val="32"/>
      <w:u w:val="none"/>
    </w:rPr>
  </w:style>
  <w:style w:type="paragraph" w:customStyle="1" w:styleId="Style2">
    <w:name w:val="Основной текст (2)"/>
    <w:basedOn w:val="Normal"/>
    <w:link w:val="CharStyle3"/>
    <w:pPr>
      <w:widowControl w:val="0"/>
      <w:shd w:val="clear" w:color="auto" w:fill="auto"/>
      <w:spacing w:line="269" w:lineRule="auto"/>
      <w:jc w:val="center"/>
    </w:pPr>
    <w:rPr>
      <w:rFonts w:ascii="Times New Roman" w:eastAsia="Times New Roman" w:hAnsi="Times New Roman" w:cs="Times New Roman"/>
      <w:b w:val="0"/>
      <w:bCs w:val="0"/>
      <w:i w:val="0"/>
      <w:iCs w:val="0"/>
      <w:smallCaps w:val="0"/>
      <w:strike w:val="0"/>
      <w:sz w:val="16"/>
      <w:szCs w:val="16"/>
      <w:u w:val="none"/>
    </w:rPr>
  </w:style>
  <w:style w:type="paragraph" w:customStyle="1" w:styleId="Style5">
    <w:name w:val="Основной текст (3)"/>
    <w:basedOn w:val="Normal"/>
    <w:link w:val="CharStyle6"/>
    <w:pPr>
      <w:widowControl w:val="0"/>
      <w:shd w:val="clear" w:color="auto" w:fill="auto"/>
      <w:spacing w:line="235"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pPr>
    <w:rPr>
      <w:rFonts w:ascii="Arial" w:eastAsia="Arial" w:hAnsi="Arial" w:cs="Arial"/>
      <w:b w:val="0"/>
      <w:bCs w:val="0"/>
      <w:i w:val="0"/>
      <w:iCs w:val="0"/>
      <w:smallCaps w:val="0"/>
      <w:strike w:val="0"/>
      <w:sz w:val="20"/>
      <w:szCs w:val="20"/>
      <w:u w:val="none"/>
      <w:lang w:val="1024"/>
    </w:rPr>
  </w:style>
  <w:style w:type="paragraph" w:customStyle="1" w:styleId="Style10">
    <w:name w:val="Основной текст"/>
    <w:basedOn w:val="Normal"/>
    <w:link w:val="CharStyle11"/>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12">
    <w:name w:val="Колонтитул (2)"/>
    <w:basedOn w:val="Normal"/>
    <w:link w:val="CharStyle1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Заголовок №2"/>
    <w:basedOn w:val="Normal"/>
    <w:link w:val="CharStyle16"/>
    <w:pPr>
      <w:widowControl w:val="0"/>
      <w:shd w:val="clear" w:color="auto" w:fill="auto"/>
      <w:spacing w:after="260"/>
      <w:jc w:val="center"/>
      <w:outlineLvl w:val="1"/>
    </w:pPr>
    <w:rPr>
      <w:rFonts w:ascii="Times New Roman" w:eastAsia="Times New Roman" w:hAnsi="Times New Roman" w:cs="Times New Roman"/>
      <w:b/>
      <w:bCs/>
      <w:i w:val="0"/>
      <w:iCs w:val="0"/>
      <w:smallCaps w:val="0"/>
      <w:strike w:val="0"/>
      <w:u w:val="none"/>
    </w:rPr>
  </w:style>
  <w:style w:type="paragraph" w:customStyle="1" w:styleId="Style17">
    <w:name w:val="Заголовок №1"/>
    <w:basedOn w:val="Normal"/>
    <w:link w:val="CharStyle18"/>
    <w:pPr>
      <w:widowControl w:val="0"/>
      <w:shd w:val="clear" w:color="auto" w:fill="auto"/>
      <w:spacing w:after="260"/>
      <w:outlineLvl w:val="0"/>
    </w:pPr>
    <w:rPr>
      <w:rFonts w:ascii="Arial" w:eastAsia="Arial" w:hAnsi="Arial" w:cs="Arial"/>
      <w:b w:val="0"/>
      <w:bCs w:val="0"/>
      <w:i w:val="0"/>
      <w:iCs w:val="0"/>
      <w:smallCaps w:val="0"/>
      <w:strike w:val="0"/>
      <w:sz w:val="32"/>
      <w:szCs w:val="3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image" Target="media/image2.png"/><Relationship Id="rId12" Type="http://schemas.openxmlformats.org/officeDocument/2006/relationships/image" Target="media/image2.png" TargetMode="External"/></Relationships>
</file>

<file path=docProps/core.xml><?xml version="1.0" encoding="utf-8"?>
<cp:coreProperties xmlns:cp="http://schemas.openxmlformats.org/package/2006/metadata/core-properties" xmlns:dc="http://purl.org/dc/elements/1.1/">
  <dc:title>Отсканированное изображение</dc:title>
  <dc:subject>Отсканированное изображение</dc:subject>
  <dc:creator>NAPS2</dc:creator>
  <cp:keywords/>
</cp:coreProperties>
</file>