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755" w:h="427" w:wrap="none" w:hAnchor="page" w:x="2253" w:y="1086"/>
        <w:widowControl w:val="0"/>
        <w:shd w:val="clear" w:color="auto" w:fill="auto"/>
        <w:bidi w:val="0"/>
        <w:spacing w:before="0" w:after="4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ФЕДЕРАЛЬНАЯ</w:t>
      </w:r>
    </w:p>
    <w:p>
      <w:pPr>
        <w:pStyle w:val="Style2"/>
        <w:keepNext w:val="0"/>
        <w:keepLines w:val="0"/>
        <w:framePr w:w="2755" w:h="427" w:wrap="none" w:hAnchor="page" w:x="2253" w:y="1086"/>
        <w:widowControl w:val="0"/>
        <w:shd w:val="clear" w:color="auto" w:fill="auto"/>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lang w:val="ru-RU" w:eastAsia="ru-RU" w:bidi="ru-RU"/>
        </w:rPr>
        <w:t>АНТИМОНОПОЛЬНАЯ СЛУЖБА</w:t>
      </w:r>
    </w:p>
    <w:p>
      <w:pPr>
        <w:pStyle w:val="Style5"/>
        <w:keepNext w:val="0"/>
        <w:keepLines w:val="0"/>
        <w:framePr w:w="3413" w:h="1526" w:wrap="none" w:hAnchor="page" w:x="1921" w:y="1671"/>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УПРАВЛЕНИЕ</w:t>
        <w:br/>
        <w:t>Федеральной антимонопольной службы</w:t>
        <w:br/>
        <w:t>по Тверской области</w:t>
      </w:r>
    </w:p>
    <w:p>
      <w:pPr>
        <w:pStyle w:val="Style2"/>
        <w:keepNext w:val="0"/>
        <w:keepLines w:val="0"/>
        <w:framePr w:w="3413" w:h="1526" w:wrap="none" w:hAnchor="page" w:x="1921" w:y="1671"/>
        <w:widowControl w:val="0"/>
        <w:shd w:val="clear" w:color="auto" w:fill="auto"/>
        <w:bidi w:val="0"/>
        <w:spacing w:before="0" w:after="0" w:line="314" w:lineRule="auto"/>
        <w:ind w:left="0" w:right="0" w:firstLine="0"/>
        <w:jc w:val="center"/>
      </w:pPr>
      <w:r>
        <w:rPr>
          <w:color w:val="000000"/>
          <w:spacing w:val="0"/>
          <w:w w:val="100"/>
          <w:position w:val="0"/>
          <w:shd w:val="clear" w:color="auto" w:fill="auto"/>
          <w:lang w:val="ru-RU" w:eastAsia="ru-RU" w:bidi="ru-RU"/>
        </w:rPr>
        <w:t>ул. Советская, 23, г. Тверь, 170100</w:t>
        <w:br/>
        <w:t>тел.(4822) 32-08-32</w:t>
      </w:r>
    </w:p>
    <w:p>
      <w:pPr>
        <w:pStyle w:val="Style2"/>
        <w:keepNext w:val="0"/>
        <w:keepLines w:val="0"/>
        <w:framePr w:w="3413" w:h="1526" w:wrap="none" w:hAnchor="page" w:x="1921" w:y="1671"/>
        <w:widowControl w:val="0"/>
        <w:shd w:val="clear" w:color="auto" w:fill="auto"/>
        <w:bidi w:val="0"/>
        <w:spacing w:before="0" w:after="0" w:line="314" w:lineRule="auto"/>
        <w:ind w:left="0" w:right="0" w:firstLine="0"/>
        <w:jc w:val="center"/>
      </w:pPr>
      <w:r>
        <w:rPr>
          <w:color w:val="000000"/>
          <w:spacing w:val="0"/>
          <w:w w:val="100"/>
          <w:position w:val="0"/>
          <w:shd w:val="clear" w:color="auto" w:fill="auto"/>
          <w:lang w:val="ru-RU" w:eastAsia="ru-RU" w:bidi="ru-RU"/>
        </w:rPr>
        <w:t>е-таП: 1о69@Гая.§оу.П1</w:t>
      </w:r>
    </w:p>
    <w:p>
      <w:pPr>
        <w:pStyle w:val="Style5"/>
        <w:keepNext w:val="0"/>
        <w:keepLines w:val="0"/>
        <w:framePr w:w="480" w:h="226" w:wrap="none" w:hAnchor="page" w:x="1619" w:y="3971"/>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На №</w:t>
      </w:r>
    </w:p>
    <w:p>
      <w:pPr>
        <w:pStyle w:val="Style8"/>
        <w:keepNext w:val="0"/>
        <w:keepLines w:val="0"/>
        <w:framePr w:w="4670" w:h="3211" w:wrap="none" w:hAnchor="page" w:x="6688" w:y="889"/>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Заказчик:</w:t>
      </w:r>
    </w:p>
    <w:p>
      <w:pPr>
        <w:pStyle w:val="Style8"/>
        <w:keepNext w:val="0"/>
        <w:keepLines w:val="0"/>
        <w:framePr w:w="4670" w:h="3211" w:wrap="none" w:hAnchor="page" w:x="6688" w:y="889"/>
        <w:widowControl w:val="0"/>
        <w:shd w:val="clear" w:color="auto" w:fill="auto"/>
        <w:bidi w:val="0"/>
        <w:spacing w:before="0" w:after="260"/>
        <w:ind w:left="0" w:right="0" w:firstLine="0"/>
        <w:jc w:val="left"/>
      </w:pPr>
      <w:r>
        <w:rPr>
          <w:color w:val="000000"/>
          <w:spacing w:val="0"/>
          <w:w w:val="100"/>
          <w:position w:val="0"/>
          <w:shd w:val="clear" w:color="auto" w:fill="auto"/>
          <w:lang w:val="ru-RU" w:eastAsia="ru-RU" w:bidi="ru-RU"/>
        </w:rPr>
        <w:t>Администрация Муниципального образования «Болотовский район» Тверской области е-тай: к8-Ъо1о§ое@уапйех.ги (э)</w:t>
      </w:r>
    </w:p>
    <w:p>
      <w:pPr>
        <w:pStyle w:val="Style8"/>
        <w:keepNext w:val="0"/>
        <w:keepLines w:val="0"/>
        <w:framePr w:w="4670" w:h="3211" w:wrap="none" w:hAnchor="page" w:x="6688" w:y="889"/>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Заявитель:</w:t>
      </w:r>
    </w:p>
    <w:p>
      <w:pPr>
        <w:pStyle w:val="Style8"/>
        <w:keepNext w:val="0"/>
        <w:keepLines w:val="0"/>
        <w:framePr w:w="4670" w:h="3211" w:wrap="none" w:hAnchor="page" w:x="6688" w:y="889"/>
        <w:widowControl w:val="0"/>
        <w:shd w:val="clear" w:color="auto" w:fill="auto"/>
        <w:bidi w:val="0"/>
        <w:spacing w:before="0" w:after="260"/>
        <w:ind w:left="0" w:right="0" w:firstLine="0"/>
        <w:jc w:val="left"/>
      </w:pPr>
      <w:r>
        <w:rPr>
          <w:color w:val="000000"/>
          <w:spacing w:val="0"/>
          <w:w w:val="100"/>
          <w:position w:val="0"/>
          <w:shd w:val="clear" w:color="auto" w:fill="auto"/>
          <w:lang w:val="ru-RU" w:eastAsia="ru-RU" w:bidi="ru-RU"/>
        </w:rPr>
        <w:t>ИП Розанов Констанстин Олегович е-тай: рго8йог@§тай.сот (э)</w:t>
      </w:r>
    </w:p>
    <w:p>
      <w:pPr>
        <w:pStyle w:val="Style8"/>
        <w:keepNext w:val="0"/>
        <w:keepLines w:val="0"/>
        <w:framePr w:w="4670" w:h="3211" w:wrap="none" w:hAnchor="page" w:x="6688" w:y="889"/>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Оператор электронной площадки:</w:t>
      </w:r>
    </w:p>
    <w:p>
      <w:pPr>
        <w:pStyle w:val="Style8"/>
        <w:keepNext w:val="0"/>
        <w:keepLines w:val="0"/>
        <w:framePr w:w="4670" w:h="3211" w:wrap="none" w:hAnchor="page" w:x="6688" w:y="889"/>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АО «ЕЭТП»</w:t>
      </w:r>
    </w:p>
    <w:p>
      <w:pPr>
        <w:pStyle w:val="Style8"/>
        <w:keepNext w:val="0"/>
        <w:keepLines w:val="0"/>
        <w:framePr w:w="4670" w:h="3211" w:wrap="none" w:hAnchor="page" w:x="6688" w:y="889"/>
        <w:widowControl w:val="0"/>
        <w:shd w:val="clear" w:color="auto" w:fill="auto"/>
        <w:bidi w:val="0"/>
        <w:spacing w:before="0" w:after="260"/>
        <w:ind w:left="0" w:right="0" w:firstLine="0"/>
        <w:jc w:val="left"/>
      </w:pPr>
      <w:r>
        <w:rPr>
          <w:color w:val="000000"/>
          <w:spacing w:val="0"/>
          <w:w w:val="100"/>
          <w:position w:val="0"/>
          <w:shd w:val="clear" w:color="auto" w:fill="auto"/>
          <w:lang w:val="ru-RU" w:eastAsia="ru-RU" w:bidi="ru-RU"/>
        </w:rPr>
        <w:t>е-тай: ййб@го8е11:ог§.ги (э)</w:t>
      </w:r>
    </w:p>
    <w:p>
      <w:pPr>
        <w:widowControl w:val="0"/>
        <w:spacing w:line="360" w:lineRule="exact"/>
      </w:pPr>
      <w:r>
        <w:drawing>
          <wp:anchor distT="0" distB="0" distL="0" distR="0" simplePos="0" relativeHeight="62914690" behindDoc="1" locked="0" layoutInCell="1" allowOverlap="1">
            <wp:simplePos x="0" y="0"/>
            <wp:positionH relativeFrom="page">
              <wp:posOffset>2054860</wp:posOffset>
            </wp:positionH>
            <wp:positionV relativeFrom="margin">
              <wp:posOffset>0</wp:posOffset>
            </wp:positionV>
            <wp:extent cx="494030" cy="5911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94030" cy="5911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94"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586" w:right="423" w:bottom="1547" w:left="1589" w:header="0" w:footer="3" w:gutter="0"/>
          <w:pgNumType w:start="1"/>
          <w:cols w:space="720"/>
          <w:noEndnote/>
          <w:titlePg/>
          <w:rtlGutter w:val="0"/>
          <w:docGrid w:linePitch="360"/>
        </w:sectPr>
      </w:pP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1900" w:h="16840"/>
          <w:pgMar w:top="1880" w:right="0" w:bottom="1631" w:left="0" w:header="0" w:footer="3" w:gutter="0"/>
          <w:cols w:space="720"/>
          <w:noEndnote/>
          <w:rtlGutter w:val="0"/>
          <w:docGrid w:linePitch="360"/>
        </w:sectPr>
      </w:pPr>
    </w:p>
    <w:p>
      <w:pPr>
        <w:pStyle w:val="Style5"/>
        <w:keepNext w:val="0"/>
        <w:keepLines w:val="0"/>
        <w:widowControl w:val="0"/>
        <w:shd w:val="clear" w:color="auto" w:fill="auto"/>
        <w:bidi w:val="0"/>
        <w:spacing w:before="0" w:after="660" w:line="240" w:lineRule="auto"/>
        <w:ind w:left="0" w:right="0" w:firstLine="0"/>
        <w:jc w:val="left"/>
      </w:pPr>
      <w:r>
        <w:rPr>
          <w:color w:val="000000"/>
          <w:spacing w:val="0"/>
          <w:w w:val="100"/>
          <w:position w:val="0"/>
          <w:shd w:val="clear" w:color="auto" w:fill="auto"/>
          <w:lang w:val="ru-RU" w:eastAsia="ru-RU" w:bidi="ru-RU"/>
        </w:rPr>
        <w:t>I Решение 069/06/106-1155/2023</w:t>
      </w:r>
    </w:p>
    <w:p>
      <w:pPr>
        <w:pStyle w:val="Style13"/>
        <w:keepNext/>
        <w:keepLines/>
        <w:widowControl w:val="0"/>
        <w:shd w:val="clear" w:color="auto" w:fill="auto"/>
        <w:bidi w:val="0"/>
        <w:spacing w:before="0" w:after="0"/>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13"/>
        <w:keepNext/>
        <w:keepLines/>
        <w:widowControl w:val="0"/>
        <w:shd w:val="clear" w:color="auto" w:fill="auto"/>
        <w:bidi w:val="0"/>
        <w:spacing w:before="0"/>
        <w:ind w:left="0" w:right="0" w:firstLine="0"/>
        <w:jc w:val="center"/>
      </w:pPr>
      <w:bookmarkStart w:id="2" w:name="bookmark2"/>
      <w:r>
        <w:rPr>
          <w:color w:val="000000"/>
          <w:spacing w:val="0"/>
          <w:w w:val="100"/>
          <w:position w:val="0"/>
          <w:shd w:val="clear" w:color="auto" w:fill="auto"/>
          <w:lang w:val="ru-RU" w:eastAsia="ru-RU" w:bidi="ru-RU"/>
        </w:rPr>
        <w:t>по делу № 069/06/106-1155/2023 о рассмотрении жалобы на нарушение</w:t>
        <w:br/>
        <w:t>законодательства о контрактной системе</w:t>
      </w:r>
      <w:bookmarkEnd w:id="2"/>
    </w:p>
    <w:p>
      <w:pPr>
        <w:pStyle w:val="Style8"/>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Резолютивная часть решения оглашена «12» декабря 2023 г,</w:t>
      </w:r>
    </w:p>
    <w:p>
      <w:pPr>
        <w:pStyle w:val="Style8"/>
        <w:keepNext w:val="0"/>
        <w:keepLines w:val="0"/>
        <w:widowControl w:val="0"/>
        <w:shd w:val="clear" w:color="auto" w:fill="auto"/>
        <w:bidi w:val="0"/>
        <w:spacing w:before="0" w:after="260" w:line="254" w:lineRule="auto"/>
        <w:ind w:left="0" w:right="0" w:firstLine="0"/>
        <w:jc w:val="left"/>
      </w:pPr>
      <w:r>
        <w:rPr>
          <w:color w:val="000000"/>
          <w:spacing w:val="0"/>
          <w:w w:val="100"/>
          <w:position w:val="0"/>
          <w:shd w:val="clear" w:color="auto" w:fill="auto"/>
          <w:lang w:val="ru-RU" w:eastAsia="ru-RU" w:bidi="ru-RU"/>
        </w:rPr>
        <w:t>В полном объеме решение изготовлено «15» декабря 2023 г. г. Тверь</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 Комиссии:</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Винницкая П.Д. - главный специалист-эксперт отдела контроля закупок,</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члены Комиссии:</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Быков К.О. - ведущий специалист-эксперт отдела контроля закупок,</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Федотова М.В. - специалист-эксперт отдела контроля закупок,</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участии посредством видеоконференц-связи:</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представителя Администрации Муниципального образования «Болотовский район» Тверской области (далее - Заказчик): Поляковой О.А. (по доверенности);</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ИП Розанова К.О.,</w:t>
      </w:r>
    </w:p>
    <w:p>
      <w:pPr>
        <w:pStyle w:val="Style8"/>
        <w:keepNext w:val="0"/>
        <w:keepLines w:val="0"/>
        <w:widowControl w:val="0"/>
        <w:shd w:val="clear" w:color="auto" w:fill="auto"/>
        <w:bidi w:val="0"/>
        <w:spacing w:before="0" w:after="260"/>
        <w:ind w:left="0" w:right="0" w:firstLine="700"/>
        <w:jc w:val="both"/>
      </w:pPr>
      <w:r>
        <w:rPr>
          <w:color w:val="000000"/>
          <w:spacing w:val="0"/>
          <w:w w:val="100"/>
          <w:position w:val="0"/>
          <w:shd w:val="clear" w:color="auto" w:fill="auto"/>
          <w:lang w:val="ru-RU" w:eastAsia="ru-RU" w:bidi="ru-RU"/>
        </w:rPr>
        <w:t>рассмотрев посредством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8"/>
        <w:keepNext w:val="0"/>
        <w:keepLines w:val="0"/>
        <w:widowControl w:val="0"/>
        <w:shd w:val="clear" w:color="auto" w:fill="auto"/>
        <w:bidi w:val="0"/>
        <w:spacing w:before="0" w:after="360"/>
        <w:ind w:left="0" w:right="0" w:firstLine="0"/>
        <w:jc w:val="center"/>
      </w:pPr>
      <w:r>
        <w:rPr>
          <w:color w:val="000000"/>
          <w:spacing w:val="0"/>
          <w:w w:val="100"/>
          <w:position w:val="0"/>
          <w:shd w:val="clear" w:color="auto" w:fill="auto"/>
          <w:lang w:val="ru-RU" w:eastAsia="ru-RU" w:bidi="ru-RU"/>
        </w:rPr>
        <w:t>УСТАНОВИЛА:</w:t>
      </w:r>
    </w:p>
    <w:p>
      <w:pPr>
        <w:pStyle w:val="Style15"/>
        <w:keepNext/>
        <w:keepLines/>
        <w:widowControl w:val="0"/>
        <w:shd w:val="clear" w:color="auto" w:fill="auto"/>
        <w:bidi w:val="0"/>
        <w:spacing w:before="0" w:line="240" w:lineRule="auto"/>
        <w:ind w:left="0" w:right="0" w:firstLine="0"/>
        <w:jc w:val="left"/>
      </w:pPr>
      <w:bookmarkStart w:id="4" w:name="bookmark4"/>
      <w:r>
        <w:rPr>
          <w:color w:val="000000"/>
          <w:spacing w:val="0"/>
          <w:w w:val="100"/>
          <w:position w:val="0"/>
          <w:shd w:val="clear" w:color="auto" w:fill="auto"/>
          <w:lang w:val="ru-RU" w:eastAsia="ru-RU" w:bidi="ru-RU"/>
        </w:rPr>
        <w:t>111111111111111111111III</w:t>
      </w:r>
      <w:bookmarkEnd w:id="4"/>
    </w:p>
    <w:p>
      <w:pPr>
        <w:pStyle w:val="Style8"/>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Тверское УФАС России 06.12.2023 поступила жалоба Заявителя на действия Заказчика при проведении электронного аукциона на выполнение работ по содержанию автомобильной дороги общего пользования местного значения МО "Болотовский район" Тверской области Бологое - т/б Озерная в 2024 году (извещение от 29.11.2023 № 0136300043723000119 на официальном сайте Единой информационной системы в сфере закупок - \у^У5У.гакпрк1.§оу.ги) (далее - Аукцион).</w:t>
      </w:r>
    </w:p>
    <w:p>
      <w:pPr>
        <w:pStyle w:val="Style8"/>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Согласно доводам жалобы:</w:t>
      </w:r>
    </w:p>
    <w:p>
      <w:pPr>
        <w:pStyle w:val="Style8"/>
        <w:keepNext w:val="0"/>
        <w:keepLines w:val="0"/>
        <w:widowControl w:val="0"/>
        <w:numPr>
          <w:ilvl w:val="0"/>
          <w:numId w:val="1"/>
        </w:numPr>
        <w:shd w:val="clear" w:color="auto" w:fill="auto"/>
        <w:tabs>
          <w:tab w:pos="1364"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В преамбуле проекта контракта указано, что от лица Заказчика выступает Глава муниципального образования «Болотовский район» Тверской области, действующего на основании Устава. Однако, согласно выписке ЕГРЮЛ от 02.12.2023 от лица Заказчика без доверенности может выступать только Исполняющий Обязанности Главы муниципального образования «Болотовский район» Тверской области, Глава муниципального образования «Болотовский район» Тверской области на момент размещения извещения не утвержден. При этом в п.11 в разделе Реквизиты от имени Заказчика выступает уже И.О. Главы муниципального образования «Болотовский район» Тверской области, что создает разночтения в должности лица, выступающего от имени Заказчика;</w:t>
      </w:r>
    </w:p>
    <w:p>
      <w:pPr>
        <w:pStyle w:val="Style8"/>
        <w:keepNext w:val="0"/>
        <w:keepLines w:val="0"/>
        <w:widowControl w:val="0"/>
        <w:numPr>
          <w:ilvl w:val="0"/>
          <w:numId w:val="1"/>
        </w:numPr>
        <w:shd w:val="clear" w:color="auto" w:fill="auto"/>
        <w:tabs>
          <w:tab w:pos="1364"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В п. 1.2. проекта контракта указано, что неотъемлемой частью настоящего Контракта являются локальная смета (Приложение № 1), техническое задание (Приложение №2). Однако в проекте контакта Приложения 1 и 2 не имеют содержания, а исключительно только наименования, что не даст возможности точно идентифицировать наименования, объем работ и условия их выполнения;</w:t>
      </w:r>
    </w:p>
    <w:p>
      <w:pPr>
        <w:pStyle w:val="Style8"/>
        <w:keepNext w:val="0"/>
        <w:keepLines w:val="0"/>
        <w:widowControl w:val="0"/>
        <w:numPr>
          <w:ilvl w:val="0"/>
          <w:numId w:val="1"/>
        </w:numPr>
        <w:shd w:val="clear" w:color="auto" w:fill="auto"/>
        <w:tabs>
          <w:tab w:pos="1364" w:val="left"/>
        </w:tabs>
        <w:bidi w:val="0"/>
        <w:spacing w:before="0" w:after="260" w:line="254" w:lineRule="auto"/>
        <w:ind w:left="0" w:right="0" w:firstLine="700"/>
        <w:jc w:val="both"/>
      </w:pPr>
      <w:r>
        <w:rPr>
          <w:color w:val="000000"/>
          <w:spacing w:val="0"/>
          <w:w w:val="100"/>
          <w:position w:val="0"/>
          <w:shd w:val="clear" w:color="auto" w:fill="auto"/>
          <w:lang w:val="ru-RU" w:eastAsia="ru-RU" w:bidi="ru-RU"/>
        </w:rPr>
        <w:t>Локальный сметный расчет № 01-01 (файл «смета») составлен «в текущем уровне цен» за 2 кв. 2023 года, что не соответствует актуальной информации на выполнение работ в 2024 году.</w:t>
      </w:r>
    </w:p>
    <w:p>
      <w:pPr>
        <w:pStyle w:val="Style8"/>
        <w:keepNext w:val="0"/>
        <w:keepLines w:val="0"/>
        <w:widowControl w:val="0"/>
        <w:shd w:val="clear" w:color="auto" w:fill="auto"/>
        <w:bidi w:val="0"/>
        <w:spacing w:before="0" w:after="260" w:line="254" w:lineRule="auto"/>
        <w:ind w:left="0" w:right="0" w:firstLine="700"/>
        <w:jc w:val="both"/>
      </w:pPr>
      <w:r>
        <w:rPr>
          <w:color w:val="000000"/>
          <w:spacing w:val="0"/>
          <w:w w:val="100"/>
          <w:position w:val="0"/>
          <w:shd w:val="clear" w:color="auto" w:fill="auto"/>
          <w:lang w:val="ru-RU" w:eastAsia="ru-RU" w:bidi="ru-RU"/>
        </w:rPr>
        <w:t>Представитель Заказчика с доводами жалобы не согласился, представили письменные пояснения.</w:t>
      </w:r>
    </w:p>
    <w:p>
      <w:pPr>
        <w:pStyle w:val="Style8"/>
        <w:keepNext w:val="0"/>
        <w:keepLines w:val="0"/>
        <w:widowControl w:val="0"/>
        <w:shd w:val="clear" w:color="auto" w:fill="auto"/>
        <w:bidi w:val="0"/>
        <w:spacing w:before="0" w:after="260" w:line="254" w:lineRule="auto"/>
        <w:ind w:left="0" w:right="0" w:firstLine="700"/>
        <w:jc w:val="both"/>
      </w:pPr>
      <w:r>
        <w:rPr>
          <w:color w:val="000000"/>
          <w:spacing w:val="0"/>
          <w:w w:val="100"/>
          <w:position w:val="0"/>
          <w:shd w:val="clear" w:color="auto" w:fill="auto"/>
          <w:lang w:val="ru-RU" w:eastAsia="ru-RU" w:bidi="ru-RU"/>
        </w:rPr>
        <w:t>Комиссия Тверского УФАС России, рассмотрев материалы дела, заслушав представителей лиц, участвовавших в заседании, приходит к следующим выводам.</w:t>
      </w:r>
    </w:p>
    <w:p>
      <w:pPr>
        <w:pStyle w:val="Style8"/>
        <w:keepNext w:val="0"/>
        <w:keepLines w:val="0"/>
        <w:widowControl w:val="0"/>
        <w:shd w:val="clear" w:color="auto" w:fill="auto"/>
        <w:bidi w:val="0"/>
        <w:spacing w:before="0" w:after="260" w:line="254" w:lineRule="auto"/>
        <w:ind w:left="0" w:right="0" w:firstLine="700"/>
        <w:jc w:val="both"/>
      </w:pPr>
      <w:r>
        <w:rPr>
          <w:color w:val="000000"/>
          <w:spacing w:val="0"/>
          <w:w w:val="100"/>
          <w:position w:val="0"/>
          <w:shd w:val="clear" w:color="auto" w:fill="auto"/>
          <w:lang w:val="ru-RU" w:eastAsia="ru-RU" w:bidi="ru-RU"/>
        </w:rPr>
        <w:t>В соответствии с извещением о проведении Аукциона составленным при осуществлении закупки:</w:t>
      </w:r>
    </w:p>
    <w:p>
      <w:pPr>
        <w:pStyle w:val="Style8"/>
        <w:keepNext w:val="0"/>
        <w:keepLines w:val="0"/>
        <w:widowControl w:val="0"/>
        <w:numPr>
          <w:ilvl w:val="0"/>
          <w:numId w:val="3"/>
        </w:numPr>
        <w:shd w:val="clear" w:color="auto" w:fill="auto"/>
        <w:tabs>
          <w:tab w:pos="1364"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извещение о проведении Аукциона размещено на Официальном сайте 29.11.2023;</w:t>
      </w:r>
    </w:p>
    <w:p>
      <w:pPr>
        <w:pStyle w:val="Style8"/>
        <w:keepNext w:val="0"/>
        <w:keepLines w:val="0"/>
        <w:widowControl w:val="0"/>
        <w:numPr>
          <w:ilvl w:val="0"/>
          <w:numId w:val="3"/>
        </w:numPr>
        <w:shd w:val="clear" w:color="auto" w:fill="auto"/>
        <w:tabs>
          <w:tab w:pos="1364"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начальная (максимальная) цена контракта - 2 500 000,00рублей;</w:t>
      </w:r>
    </w:p>
    <w:p>
      <w:pPr>
        <w:pStyle w:val="Style8"/>
        <w:keepNext w:val="0"/>
        <w:keepLines w:val="0"/>
        <w:widowControl w:val="0"/>
        <w:numPr>
          <w:ilvl w:val="0"/>
          <w:numId w:val="3"/>
        </w:numPr>
        <w:shd w:val="clear" w:color="auto" w:fill="auto"/>
        <w:tabs>
          <w:tab w:pos="1364" w:val="left"/>
        </w:tabs>
        <w:bidi w:val="0"/>
        <w:spacing w:before="0" w:after="260" w:line="254" w:lineRule="auto"/>
        <w:ind w:left="0" w:right="0" w:firstLine="700"/>
        <w:jc w:val="both"/>
      </w:pPr>
      <w:r>
        <w:rPr>
          <w:color w:val="000000"/>
          <w:spacing w:val="0"/>
          <w:w w:val="100"/>
          <w:position w:val="0"/>
          <w:shd w:val="clear" w:color="auto" w:fill="auto"/>
          <w:lang w:val="ru-RU" w:eastAsia="ru-RU" w:bidi="ru-RU"/>
        </w:rPr>
        <w:t>дата окончания подачи заявок - 07.12.2023, по окончании срока подачи заявок подана только одна заявка на участие в закупке</w:t>
      </w:r>
    </w:p>
    <w:p>
      <w:pPr>
        <w:pStyle w:val="Style8"/>
        <w:keepNext w:val="0"/>
        <w:keepLines w:val="0"/>
        <w:widowControl w:val="0"/>
        <w:numPr>
          <w:ilvl w:val="0"/>
          <w:numId w:val="5"/>
        </w:numPr>
        <w:shd w:val="clear" w:color="auto" w:fill="auto"/>
        <w:tabs>
          <w:tab w:pos="98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подпунктом «а» пункта 1 части 2 статьи 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настоящей статьи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информацию, предусмотренную частью 6 статьи 30, пунктами 1, 2, 5 - 8, 10, 17, 18 и 20 части 1 статьи 42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силу пункта 1 части 1 статьи 42 Закона о контрактной системе при осуществлении закупки путем проведения открытых конкурентных способов заказчик формирует с </w:t>
      </w:r>
      <w:r>
        <w:rPr>
          <w:color w:val="000000"/>
          <w:spacing w:val="0"/>
          <w:w w:val="100"/>
          <w:position w:val="0"/>
          <w:shd w:val="clear" w:color="auto" w:fill="auto"/>
          <w:lang w:val="ru-RU" w:eastAsia="ru-RU" w:bidi="ru-RU"/>
        </w:rPr>
        <w:t>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8"/>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На сайте Единой информационной системы в сфере закупок указано ответственное должностное лицо заказчика.</w:t>
      </w:r>
    </w:p>
    <w:p>
      <w:pPr>
        <w:pStyle w:val="Style8"/>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 xml:space="preserve">В преамбуле контракта указано, что </w:t>
      </w:r>
      <w:r>
        <w:rPr>
          <w:i/>
          <w:iCs/>
          <w:color w:val="000000"/>
          <w:spacing w:val="0"/>
          <w:w w:val="100"/>
          <w:position w:val="0"/>
          <w:shd w:val="clear" w:color="auto" w:fill="auto"/>
          <w:lang w:val="ru-RU" w:eastAsia="ru-RU" w:bidi="ru-RU"/>
        </w:rPr>
        <w:t>«Администрация муниципального образования «Бологовский район» Тверской области, именуемая в дальнейшем «Муниципальный заказчик» (далее Заказчик), в лице Главы муниципального образования «Бологовский район» Тверской области...».</w:t>
      </w:r>
    </w:p>
    <w:p>
      <w:pPr>
        <w:pStyle w:val="Style8"/>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Заказчик пояснил, что в проекте контракта указано лицо, имеющее право действовать от имени Заказчика в соответствии с действующим муниципальным нормативным правовым актом, которым является Устав муниципального образования «Болотовский район» Тверской области. Информация о лице, выступающем от лица Заказчика заполняется после проведения всех процедур предусмотренных Законом о контрактной системе по определению победителя закупки. Информация о лице, уполномоченном выступать от им Заказчика в преамбуле проекта контракта и пункте 11 проекта контракта имеет разночтения не имеет правовых последствий для Исполнителя по контракту и не является существенным условием контракта, также не является нарушением законодательства о контрактной системе, которые могли бы повлиять на результаты исполнения контракта.</w:t>
      </w:r>
    </w:p>
    <w:p>
      <w:pPr>
        <w:pStyle w:val="Style8"/>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Комиссия отмечает, что на момент размещения извещения о проведении закупки доподлинно неизвестно какое именно лицо будет подписывать данный контракт.</w:t>
      </w:r>
    </w:p>
    <w:p>
      <w:pPr>
        <w:pStyle w:val="Style8"/>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Законом о контрактной системе не установлено требование о необходимости указания в проекте контракта лица, имеющем право без доверенности действовать от имени юридического лица.</w:t>
      </w:r>
    </w:p>
    <w:p>
      <w:pPr>
        <w:pStyle w:val="Style8"/>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Довод жалобы не нашел своего подтверждения.</w:t>
      </w:r>
    </w:p>
    <w:p>
      <w:pPr>
        <w:pStyle w:val="Style8"/>
        <w:keepNext w:val="0"/>
        <w:keepLines w:val="0"/>
        <w:widowControl w:val="0"/>
        <w:numPr>
          <w:ilvl w:val="0"/>
          <w:numId w:val="5"/>
        </w:numPr>
        <w:shd w:val="clear" w:color="auto" w:fill="auto"/>
        <w:tabs>
          <w:tab w:pos="980" w:val="left"/>
        </w:tabs>
        <w:bidi w:val="0"/>
        <w:spacing w:before="0" w:after="0"/>
        <w:ind w:left="0" w:right="0" w:firstLine="680"/>
        <w:jc w:val="both"/>
      </w:pPr>
      <w:r>
        <w:rPr>
          <w:color w:val="000000"/>
          <w:spacing w:val="0"/>
          <w:w w:val="100"/>
          <w:position w:val="0"/>
          <w:shd w:val="clear" w:color="auto" w:fill="auto"/>
          <w:lang w:val="ru-RU" w:eastAsia="ru-RU" w:bidi="ru-RU"/>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w:t>
      </w:r>
    </w:p>
    <w:p>
      <w:pPr>
        <w:pStyle w:val="Style8"/>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В соответствии с подпунктом «а» пункта 1 части 2 статьи 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настоящей статьи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информацию, предусмотренную частью 6 статьи 30, пунктами 1,2, 5 - 8, 10, 17, 18 и 20 части 1 статьи 42 Закона о контрактной системе.</w:t>
      </w:r>
    </w:p>
    <w:p>
      <w:pPr>
        <w:pStyle w:val="Style8"/>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В составе извещения о проведении Аукциона размещены файлы: описание объекта закупки и смета.</w:t>
      </w:r>
    </w:p>
    <w:p>
      <w:pPr>
        <w:pStyle w:val="Style8"/>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Указанные файлы содержат сведения о смете, техническом задании, что позволяет идентифицировать перечень необходимых работ в рамках данной закупки.</w:t>
      </w:r>
    </w:p>
    <w:p>
      <w:pPr>
        <w:pStyle w:val="Style8"/>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Закон о контрактной системе не содержит положений, запрещающих размещение информации в отдельных файлах.</w:t>
      </w:r>
    </w:p>
    <w:p>
      <w:pPr>
        <w:pStyle w:val="Style8"/>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Довод жалобы не нашел своего подтверждения.</w:t>
      </w:r>
    </w:p>
    <w:p>
      <w:pPr>
        <w:pStyle w:val="Style8"/>
        <w:keepNext w:val="0"/>
        <w:keepLines w:val="0"/>
        <w:widowControl w:val="0"/>
        <w:numPr>
          <w:ilvl w:val="0"/>
          <w:numId w:val="5"/>
        </w:numPr>
        <w:shd w:val="clear" w:color="auto" w:fill="auto"/>
        <w:tabs>
          <w:tab w:pos="979" w:val="left"/>
        </w:tabs>
        <w:bidi w:val="0"/>
        <w:spacing w:before="0" w:after="0"/>
        <w:ind w:left="0" w:right="0" w:firstLine="680"/>
        <w:jc w:val="both"/>
      </w:pPr>
      <w:r>
        <w:rPr>
          <w:color w:val="000000"/>
          <w:spacing w:val="0"/>
          <w:w w:val="100"/>
          <w:position w:val="0"/>
          <w:shd w:val="clear" w:color="auto" w:fill="auto"/>
          <w:lang w:val="ru-RU" w:eastAsia="ru-RU" w:bidi="ru-RU"/>
        </w:rPr>
        <w:t>В силу пункта 1 части 2 статьи 42 Закона о контрактной системе извещение об осуществлении закупки, если иное не предусмотрено настоящим Федеральным законом, должно</w:t>
        <w:br w:type="page"/>
      </w:r>
      <w:r>
        <w:rPr>
          <w:color w:val="000000"/>
          <w:spacing w:val="0"/>
          <w:w w:val="100"/>
          <w:position w:val="0"/>
          <w:shd w:val="clear" w:color="auto" w:fill="auto"/>
          <w:lang w:val="ru-RU" w:eastAsia="ru-RU" w:bidi="ru-RU"/>
        </w:rPr>
        <w:t>содержать электронный документ, отражающий описание объекта закупки в соответствии со статьей 33 Закона о контрактной системе.</w:t>
      </w:r>
    </w:p>
    <w:p>
      <w:pPr>
        <w:pStyle w:val="Style8"/>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Смета, размещенная в рамках рассматриваемой закупки, техническое задание позволяют определить объем необходимых Заказчику работ.</w:t>
      </w:r>
    </w:p>
    <w:p>
      <w:pPr>
        <w:pStyle w:val="Style8"/>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При этом Заявителем не указано, какая норма нарушена Заказчиком.</w:t>
      </w:r>
    </w:p>
    <w:p>
      <w:pPr>
        <w:pStyle w:val="Style8"/>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Комиссия отмечает, что в силу пункта 1 части 3 статьи 99 Закона о контрактной системе, контроль в сфере закупок, за исключением контроля, предусмотренного частями 5, 8 и 10 настоящей статьи, с учетом части 4 настоящей статьи осуществляется федеральным органом исполнительной власти, уполномоченным на осуществление контроля в сфере закупок.</w:t>
      </w:r>
    </w:p>
    <w:p>
      <w:pPr>
        <w:pStyle w:val="Style8"/>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Согласно пункту 3 части 8 статьи 99 Закона о контрактной системе,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pPr>
        <w:pStyle w:val="Style8"/>
        <w:keepNext w:val="0"/>
        <w:keepLines w:val="0"/>
        <w:widowControl w:val="0"/>
        <w:shd w:val="clear" w:color="auto" w:fill="auto"/>
        <w:bidi w:val="0"/>
        <w:spacing w:before="0" w:after="260" w:line="257" w:lineRule="auto"/>
        <w:ind w:left="0" w:right="0" w:firstLine="700"/>
        <w:jc w:val="both"/>
      </w:pPr>
      <w:r>
        <w:rPr>
          <w:color w:val="000000"/>
          <w:spacing w:val="0"/>
          <w:w w:val="100"/>
          <w:position w:val="0"/>
          <w:shd w:val="clear" w:color="auto" w:fill="auto"/>
          <w:lang w:val="ru-RU" w:eastAsia="ru-RU" w:bidi="ru-RU"/>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и не относится к ведению антимонопольных органов, осуществления контроля правомерности определения начальной (максимальной) цены контракта Комиссией не осуществляется.</w:t>
      </w:r>
    </w:p>
    <w:p>
      <w:pPr>
        <w:pStyle w:val="Style8"/>
        <w:keepNext w:val="0"/>
        <w:keepLines w:val="0"/>
        <w:widowControl w:val="0"/>
        <w:shd w:val="clear" w:color="auto" w:fill="auto"/>
        <w:bidi w:val="0"/>
        <w:spacing w:before="0" w:after="520" w:line="254"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8"/>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РЕШИЛА:</w:t>
      </w:r>
    </w:p>
    <w:p>
      <w:pPr>
        <w:pStyle w:val="Style8"/>
        <w:keepNext w:val="0"/>
        <w:keepLines w:val="0"/>
        <w:widowControl w:val="0"/>
        <w:shd w:val="clear" w:color="auto" w:fill="auto"/>
        <w:bidi w:val="0"/>
        <w:spacing w:before="0" w:after="260"/>
        <w:ind w:left="0" w:right="0" w:firstLine="700"/>
        <w:jc w:val="both"/>
      </w:pPr>
      <w:r>
        <w:rPr>
          <w:color w:val="000000"/>
          <w:spacing w:val="0"/>
          <w:w w:val="100"/>
          <w:position w:val="0"/>
          <w:shd w:val="clear" w:color="auto" w:fill="auto"/>
          <w:lang w:val="ru-RU" w:eastAsia="ru-RU" w:bidi="ru-RU"/>
        </w:rPr>
        <w:t>Признать жалобу ИП Розанова К.О. необоснованной.</w:t>
      </w:r>
    </w:p>
    <w:p>
      <w:pPr>
        <w:pStyle w:val="Style8"/>
        <w:keepNext w:val="0"/>
        <w:keepLines w:val="0"/>
        <w:widowControl w:val="0"/>
        <w:shd w:val="clear" w:color="auto" w:fill="auto"/>
        <w:bidi w:val="0"/>
        <w:spacing w:before="0" w:after="1060"/>
        <w:ind w:left="0" w:right="0" w:firstLine="700"/>
        <w:jc w:val="both"/>
      </w:pPr>
      <w:r>
        <w:rPr>
          <w:color w:val="000000"/>
          <w:spacing w:val="0"/>
          <w:w w:val="100"/>
          <w:position w:val="0"/>
          <w:shd w:val="clear" w:color="auto" w:fill="auto"/>
          <w:lang w:val="ru-RU" w:eastAsia="ru-RU" w:bidi="ru-RU"/>
        </w:rPr>
        <w:t>Настоящее решение в течение трех месяцев со дня его изготовления может быть обжаловано в Арбитражный суд Тверской области, находящийся по адресу: 170100 г. Тверь, пл. Святого Благоверного Князя Михаила Тверского, д. 5.</w:t>
      </w:r>
    </w:p>
    <w:p>
      <w:pPr>
        <w:pStyle w:val="Style8"/>
        <w:keepNext w:val="0"/>
        <w:keepLines w:val="0"/>
        <w:widowControl w:val="0"/>
        <w:shd w:val="clear" w:color="auto" w:fill="auto"/>
        <w:bidi w:val="0"/>
        <w:spacing w:before="0" w:after="0" w:line="240" w:lineRule="auto"/>
        <w:ind w:left="3660" w:right="0" w:firstLine="0"/>
        <w:jc w:val="both"/>
      </w:pPr>
      <w:r>
        <mc:AlternateContent>
          <mc:Choice Requires="wps">
            <w:drawing>
              <wp:anchor distT="0" distB="0" distL="114300" distR="114300" simplePos="0" relativeHeight="125829378" behindDoc="0" locked="0" layoutInCell="1" allowOverlap="1">
                <wp:simplePos x="0" y="0"/>
                <wp:positionH relativeFrom="page">
                  <wp:posOffset>900430</wp:posOffset>
                </wp:positionH>
                <wp:positionV relativeFrom="margin">
                  <wp:posOffset>5943600</wp:posOffset>
                </wp:positionV>
                <wp:extent cx="1578610" cy="347345"/>
                <wp:wrapSquare wrapText="right"/>
                <wp:docPr id="9" name="Shape 9"/>
                <a:graphic xmlns:a="http://schemas.openxmlformats.org/drawingml/2006/main">
                  <a:graphicData uri="http://schemas.microsoft.com/office/word/2010/wordprocessingShape">
                    <wps:wsp>
                      <wps:cNvSpPr txBox="1"/>
                      <wps:spPr>
                        <a:xfrm>
                          <a:ext cx="1578610" cy="34734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5" type="#_x0000_t202" style="position:absolute;margin-left:70.900000000000006pt;margin-top:468.pt;width:124.3pt;height:27.350000000000001pt;z-index:-125829375;mso-wrap-distance-left:9.pt;mso-wrap-distance-right:9.pt;mso-position-horizontal-relative:page;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side="right" anchorx="page" anchory="margin"/>
              </v:shape>
            </w:pict>
          </mc:Fallback>
        </mc:AlternateContent>
      </w:r>
      <w:r>
        <w:rPr>
          <w:color w:val="000000"/>
          <w:spacing w:val="0"/>
          <w:w w:val="100"/>
          <w:position w:val="0"/>
          <w:shd w:val="clear" w:color="auto" w:fill="auto"/>
          <w:lang w:val="ru-RU" w:eastAsia="ru-RU" w:bidi="ru-RU"/>
        </w:rPr>
        <w:t>П.В. Винницкая</w:t>
      </w:r>
    </w:p>
    <w:p>
      <w:pPr>
        <w:pStyle w:val="Style8"/>
        <w:keepNext w:val="0"/>
        <w:keepLines w:val="0"/>
        <w:widowControl w:val="0"/>
        <w:shd w:val="clear" w:color="auto" w:fill="auto"/>
        <w:bidi w:val="0"/>
        <w:spacing w:before="0" w:after="0" w:line="240" w:lineRule="auto"/>
        <w:ind w:left="3660" w:right="0" w:firstLine="0"/>
        <w:jc w:val="both"/>
      </w:pPr>
      <w:r>
        <w:rPr>
          <w:color w:val="000000"/>
          <w:spacing w:val="0"/>
          <w:w w:val="100"/>
          <w:position w:val="0"/>
          <w:shd w:val="clear" w:color="auto" w:fill="auto"/>
          <w:lang w:val="ru-RU" w:eastAsia="ru-RU" w:bidi="ru-RU"/>
        </w:rPr>
        <w:t>К.О. Быков</w:t>
      </w:r>
    </w:p>
    <w:p>
      <w:pPr>
        <w:pStyle w:val="Style8"/>
        <w:keepNext w:val="0"/>
        <w:keepLines w:val="0"/>
        <w:widowControl w:val="0"/>
        <w:shd w:val="clear" w:color="auto" w:fill="auto"/>
        <w:bidi w:val="0"/>
        <w:spacing w:before="0" w:after="2600" w:line="240" w:lineRule="auto"/>
        <w:ind w:left="6440" w:right="0" w:firstLine="0"/>
        <w:jc w:val="both"/>
      </w:pPr>
      <w:r>
        <w:rPr>
          <w:color w:val="000000"/>
          <w:spacing w:val="0"/>
          <w:w w:val="100"/>
          <w:position w:val="0"/>
          <w:shd w:val="clear" w:color="auto" w:fill="auto"/>
          <w:lang w:val="ru-RU" w:eastAsia="ru-RU" w:bidi="ru-RU"/>
        </w:rPr>
        <w:t>М.В. Федотова</w:t>
      </w:r>
    </w:p>
    <w:p>
      <w:pPr>
        <w:pStyle w:val="Style2"/>
        <w:keepNext w:val="0"/>
        <w:keepLines w:val="0"/>
        <w:widowControl w:val="0"/>
        <w:shd w:val="clear" w:color="auto" w:fill="auto"/>
        <w:bidi w:val="0"/>
        <w:spacing w:before="0" w:after="260" w:line="240" w:lineRule="auto"/>
        <w:ind w:left="0" w:right="0" w:firstLine="0"/>
        <w:jc w:val="left"/>
      </w:pPr>
      <w:r>
        <w:drawing>
          <wp:anchor distT="0" distB="0" distL="0" distR="0" simplePos="0" relativeHeight="62914697" behindDoc="1" locked="0" layoutInCell="1" allowOverlap="1">
            <wp:simplePos x="0" y="0"/>
            <wp:positionH relativeFrom="margin">
              <wp:posOffset>2563495</wp:posOffset>
            </wp:positionH>
            <wp:positionV relativeFrom="margin">
              <wp:posOffset>5556250</wp:posOffset>
            </wp:positionV>
            <wp:extent cx="1920240" cy="1517650"/>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1920240" cy="1517650"/>
                    </a:xfrm>
                    <a:prstGeom prst="rect"/>
                  </pic:spPr>
                </pic:pic>
              </a:graphicData>
            </a:graphic>
          </wp:anchor>
        </w:drawing>
      </w:r>
      <w:r>
        <w:rPr>
          <w:color w:val="000000"/>
          <w:spacing w:val="0"/>
          <w:w w:val="100"/>
          <w:position w:val="0"/>
          <w:shd w:val="clear" w:color="auto" w:fill="auto"/>
          <w:lang w:val="ru-RU" w:eastAsia="ru-RU" w:bidi="ru-RU"/>
        </w:rPr>
        <w:t>Исп.Винницкая П.Д. тел.8(4822) 34-24-31, вн. 069-113</w:t>
      </w:r>
    </w:p>
    <w:sectPr>
      <w:footnotePr>
        <w:pos w:val="pageBottom"/>
        <w:numFmt w:val="decimal"/>
        <w:numRestart w:val="continuous"/>
      </w:footnotePr>
      <w:type w:val="continuous"/>
      <w:pgSz w:w="11900" w:h="16840"/>
      <w:pgMar w:top="1880" w:right="719" w:bottom="1631" w:left="129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842645</wp:posOffset>
              </wp:positionH>
              <wp:positionV relativeFrom="page">
                <wp:posOffset>9807575</wp:posOffset>
              </wp:positionV>
              <wp:extent cx="697865" cy="103505"/>
              <wp:wrapNone/>
              <wp:docPr id="5" name="Shape 5"/>
              <a:graphic xmlns:a="http://schemas.openxmlformats.org/drawingml/2006/main">
                <a:graphicData uri="http://schemas.microsoft.com/office/word/2010/wordprocessingShape">
                  <wps:wsp>
                    <wps:cNvSpPr txBox="1"/>
                    <wps:spPr>
                      <a:xfrm>
                        <a:ext cx="69786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2023-11340</w:t>
                          </w:r>
                        </w:p>
                      </w:txbxContent>
                    </wps:txbx>
                    <wps:bodyPr wrap="none" lIns="0" tIns="0" rIns="0" bIns="0">
                      <a:spAutoFit/>
                    </wps:bodyPr>
                  </wps:wsp>
                </a:graphicData>
              </a:graphic>
            </wp:anchor>
          </w:drawing>
        </mc:Choice>
        <mc:Fallback>
          <w:pict>
            <v:shape id="_x0000_s1031" type="#_x0000_t202" style="position:absolute;margin-left:66.349999999999994pt;margin-top:772.25pt;width:54.950000000000003pt;height:8.1500000000000004pt;z-index:-188744060;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2023-11340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1036320</wp:posOffset>
              </wp:positionH>
              <wp:positionV relativeFrom="page">
                <wp:posOffset>9647555</wp:posOffset>
              </wp:positionV>
              <wp:extent cx="701040" cy="103505"/>
              <wp:wrapNone/>
              <wp:docPr id="7" name="Shape 7"/>
              <a:graphic xmlns:a="http://schemas.openxmlformats.org/drawingml/2006/main">
                <a:graphicData uri="http://schemas.microsoft.com/office/word/2010/wordprocessingShape">
                  <wps:wsp>
                    <wps:cNvSpPr txBox="1"/>
                    <wps:spPr>
                      <a:xfrm>
                        <a:ext cx="70104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2023-11340</w:t>
                          </w:r>
                        </w:p>
                      </w:txbxContent>
                    </wps:txbx>
                    <wps:bodyPr wrap="none" lIns="0" tIns="0" rIns="0" bIns="0">
                      <a:spAutoFit/>
                    </wps:bodyPr>
                  </wps:wsp>
                </a:graphicData>
              </a:graphic>
            </wp:anchor>
          </w:drawing>
        </mc:Choice>
        <mc:Fallback>
          <w:pict>
            <v:shape id="_x0000_s1033" type="#_x0000_t202" style="position:absolute;margin-left:81.600000000000009pt;margin-top:759.64999999999998pt;width:55.200000000000003pt;height:8.1500000000000004pt;z-index:-188744058;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2023-11340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3930015</wp:posOffset>
              </wp:positionH>
              <wp:positionV relativeFrom="page">
                <wp:posOffset>892175</wp:posOffset>
              </wp:positionV>
              <wp:extent cx="57785" cy="97790"/>
              <wp:wrapNone/>
              <wp:docPr id="3" name="Shape 3"/>
              <a:graphic xmlns:a="http://schemas.openxmlformats.org/drawingml/2006/main">
                <a:graphicData uri="http://schemas.microsoft.com/office/word/2010/wordprocessingShape">
                  <wps:wsp>
                    <wps:cNvSpPr txBox="1"/>
                    <wps:spPr>
                      <a:xfrm>
                        <a:ext cx="57785" cy="977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44999999999999pt;margin-top:70.25pt;width:4.5499999999999998pt;height:7.7000000000000002pt;z-index:-188744062;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15"/>
      <w:szCs w:val="15"/>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sz w:val="19"/>
      <w:szCs w:val="19"/>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2"/>
      <w:szCs w:val="22"/>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2_"/>
    <w:basedOn w:val="DefaultParagraphFont"/>
    <w:link w:val="Style13"/>
    <w:rPr>
      <w:rFonts w:ascii="Times New Roman" w:eastAsia="Times New Roman" w:hAnsi="Times New Roman" w:cs="Times New Roman"/>
      <w:b/>
      <w:bCs/>
      <w:i w:val="0"/>
      <w:iCs w:val="0"/>
      <w:smallCaps w:val="0"/>
      <w:strike w:val="0"/>
      <w:sz w:val="22"/>
      <w:szCs w:val="22"/>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46"/>
      <w:szCs w:val="46"/>
      <w:u w:val="none"/>
    </w:rPr>
  </w:style>
  <w:style w:type="paragraph" w:customStyle="1" w:styleId="Style2">
    <w:name w:val="Основной текст (2)"/>
    <w:basedOn w:val="Normal"/>
    <w:link w:val="CharStyle3"/>
    <w:pPr>
      <w:widowControl w:val="0"/>
      <w:shd w:val="clear" w:color="auto" w:fill="auto"/>
      <w:spacing w:after="20" w:line="276" w:lineRule="auto"/>
      <w:jc w:val="center"/>
    </w:pPr>
    <w:rPr>
      <w:rFonts w:ascii="Times New Roman" w:eastAsia="Times New Roman" w:hAnsi="Times New Roman" w:cs="Times New Roman"/>
      <w:b w:val="0"/>
      <w:bCs w:val="0"/>
      <w:i w:val="0"/>
      <w:iCs w:val="0"/>
      <w:smallCaps w:val="0"/>
      <w:strike w:val="0"/>
      <w:sz w:val="15"/>
      <w:szCs w:val="15"/>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val="0"/>
      <w:bCs w:val="0"/>
      <w:i w:val="0"/>
      <w:iCs w:val="0"/>
      <w:smallCaps w:val="0"/>
      <w:strike w:val="0"/>
      <w:sz w:val="19"/>
      <w:szCs w:val="19"/>
      <w:u w:val="none"/>
    </w:rPr>
  </w:style>
  <w:style w:type="paragraph" w:customStyle="1" w:styleId="Style8">
    <w:name w:val="Основной текст"/>
    <w:basedOn w:val="Normal"/>
    <w:link w:val="CharStyle9"/>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2"/>
    <w:basedOn w:val="Normal"/>
    <w:link w:val="CharStyle14"/>
    <w:pPr>
      <w:widowControl w:val="0"/>
      <w:shd w:val="clear" w:color="auto" w:fill="auto"/>
      <w:spacing w:after="260" w:line="252" w:lineRule="auto"/>
      <w:jc w:val="center"/>
      <w:outlineLvl w:val="1"/>
    </w:pPr>
    <w:rPr>
      <w:rFonts w:ascii="Times New Roman" w:eastAsia="Times New Roman" w:hAnsi="Times New Roman" w:cs="Times New Roman"/>
      <w:b/>
      <w:bCs/>
      <w:i w:val="0"/>
      <w:iCs w:val="0"/>
      <w:smallCaps w:val="0"/>
      <w:strike w:val="0"/>
      <w:sz w:val="22"/>
      <w:szCs w:val="22"/>
      <w:u w:val="none"/>
    </w:rPr>
  </w:style>
  <w:style w:type="paragraph" w:customStyle="1" w:styleId="Style15">
    <w:name w:val="Заголовок №1"/>
    <w:basedOn w:val="Normal"/>
    <w:link w:val="CharStyle16"/>
    <w:pPr>
      <w:widowControl w:val="0"/>
      <w:shd w:val="clear" w:color="auto" w:fill="auto"/>
      <w:spacing w:after="320"/>
      <w:outlineLvl w:val="0"/>
    </w:pPr>
    <w:rPr>
      <w:rFonts w:ascii="Arial" w:eastAsia="Arial" w:hAnsi="Arial" w:cs="Arial"/>
      <w:b w:val="0"/>
      <w:bCs w:val="0"/>
      <w:i w:val="0"/>
      <w:iCs w:val="0"/>
      <w:smallCaps w:val="0"/>
      <w:strike w:val="0"/>
      <w:sz w:val="46"/>
      <w:szCs w:val="4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