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821690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53560/23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0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53560/23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715010</wp:posOffset>
                </wp:positionH>
                <wp:positionV relativeFrom="paragraph">
                  <wp:posOffset>4230370</wp:posOffset>
                </wp:positionV>
                <wp:extent cx="1231265" cy="46609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12.12.2023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300000000000004pt;margin-top:333.10000000000002pt;width:96.950000000000003pt;height:36.700000000000003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12.12.2023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Ивановский областной суд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^о^д^@оЫ8и^.^VапоVО.^и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тГо@8ЪегЪапк-а81:.ги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077/06/106-17304/2023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 в отсутствие представителей ИП Байрамуков А.М., Ивановского областного суда, о времени и порядке заседания Комиссии уведомленных Московским УФАС России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Байрамуков А.М. (далее — Заявитель) на действия Ивановского областного суда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для обеспечения деятельности судей Ивановского областного суда (Закупка № 0133100000823000056)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не установлены дополнительные требования к участникам закупки в соответствии с положениями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ч.3 ст.31 Закона о контрактной системе перечень информации и документов, которые подтверждают соответствие участников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Приложение). Соответствие участников закупки указанным требованиям подтверждается информацией и документами, предусмотренными Приложением к постановлению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электронного аукциона от 28.11.2023 № 0133100000823000056 объектом закупки является оказание услуг по комплексной уборке помещений для обеспечения деятельности судей Ивановского областного суда, при этом начальная (максимальная) цена контракта составляет 2 469 361,04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36 приложения к постановлению № 2571 при проведении конкурентных процедур по оказанию услуг по уборке зданий, сооружений, прилегающих к ним территорий к участникам закупки устанавливаются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услуг, подтверждающий цену оказанных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к постановлению № 2571 применяется с учетом положений п.3 постановления № 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36 приложения применяется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объект закупки включен в Приложение к постановлению № 2571 и превышает определенную начальную (максимальную) цену контракта,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 Заказчику надлежало установить дополнительные требования к участникам закупки в соответствии с положениями п.36 Приложения к постановлению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извещение об осуществлении закупки не содержит указание на установление Заказчиком дополнительных требований к участникам закупки согласно ч.2 ст.31 Закона о контрактной системе и п.36 приложения к Постановлению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направленных в Московское УФАС России документов Заказчик согласился с вышеуказанным доводом жалобы и пояснил, что данное нарушение произошло в результате технической ошибки.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 Комиссия Управления приходит к выводу о нарушении Заказчиком ч.4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9" w:right="540" w:bottom="960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.Признать жалобу ИП Байрамуков А.М. на действия Ивановского областного суда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ч.4 ст.31, п.12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4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20129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546100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43.pt;width:145.70000000000002pt;height:19.900000000000002pt;z-index:-125829370;mso-wrap-distance-left:0;mso-wrap-distance-top:43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0710" distB="0" distL="0" distR="1807210" simplePos="0" relativeHeight="125829385" behindDoc="0" locked="0" layoutInCell="1" allowOverlap="1">
            <wp:simplePos x="0" y="0"/>
            <wp:positionH relativeFrom="page">
              <wp:posOffset>3091815</wp:posOffset>
            </wp:positionH>
            <wp:positionV relativeFrom="paragraph">
              <wp:posOffset>600710</wp:posOffset>
            </wp:positionV>
            <wp:extent cx="353695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710565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55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201295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546100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05000000000001pt;margin-top:43.pt;width:81.100000000000009pt;height:19.900000000000002pt;z-index:-125829367;mso-wrap-distance-left:0;mso-wrap-distance-top:43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0000000000002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6366183222Е5ОСЕ2САЗЕ6О732820С91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10121900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2023-60710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797.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2023-60710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10129520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2023-60710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797.60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2023-60710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0000000000003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6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