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825500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53562/23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53562/23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Ивановский областной суд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^о^д^@оЫ8и^.^VапоVО.^и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Байрамуков А. 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агге1Ъаугас@дтай.сот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тГо@8ЪегЪапк-а81:.ги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077/06/106-17304/2023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 по делу № 077/06/106-17304/2023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Байрамуков А. М. (далее — Заявитель) на действия Ивановского областного суда (далее — Заказчик) при проведении электронного аукциона на право заключения государственного контракта на оказание услуг по комплексной уборке помещений для обеспечения деятельности судей Ивановского областного суда (Закупка № 0133100000823000056)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12.12.2023 по делу № 077/06/106-17304/2023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 по делу № 077/06/106-17304/2023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12.12.2023 по делу № 077/06/106-17304/2023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4" w:right="530" w:bottom="944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81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00000000000004pt;margin-top:10.pt;width:145.70000000000002pt;height:19.699999999999999pt;z-index:-125829372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3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1.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40000000000003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4305" distB="328930" distL="0" distR="0" simplePos="0" relativeHeight="125829384" behindDoc="0" locked="0" layoutInCell="1" allowOverlap="1">
                <wp:simplePos x="0" y="0"/>
                <wp:positionH relativeFrom="page">
                  <wp:posOffset>6183630</wp:posOffset>
                </wp:positionH>
                <wp:positionV relativeFrom="paragraph">
                  <wp:posOffset>154305</wp:posOffset>
                </wp:positionV>
                <wp:extent cx="10299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6.90000000000003pt;margin-top:12.15pt;width:81.100000000000009pt;height:19.699999999999999pt;z-index:-125829369;mso-wrap-distance-left:0;mso-wrap-distance-top:12.15pt;mso-wrap-distance-right:0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4444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89СЭЕ338Е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80"/>
        <w:jc w:val="left"/>
      </w:pPr>
      <w:r>
        <w:drawing>
          <wp:anchor distT="0" distB="0" distL="114300" distR="1921510" simplePos="0" relativeHeight="125829386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40000000000003pt;margin-top:11.7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EAEAEA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63661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83222Е5ЭСЕ2САЗЕ6О732820С91С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80"/>
        <w:jc w:val="left"/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40000000000003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0092302А1Е2Е82694604ЕЕЕ7722Э2557ЕЕ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84" w:right="527" w:bottom="148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10131425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2023-60731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00000000000004pt;margin-top:797.7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2023-60731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10139045</wp:posOffset>
              </wp:positionV>
              <wp:extent cx="71310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2023-60731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798.35000000000002pt;width:56.1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2023-60731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