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712470</wp:posOffset>
                </wp:positionH>
                <wp:positionV relativeFrom="paragraph">
                  <wp:posOffset>12700</wp:posOffset>
                </wp:positionV>
                <wp:extent cx="2645410" cy="3648710"/>
                <wp:wrapSquare wrapText="right"/>
                <wp:docPr id="1" name="Shape 1"/>
                <a:graphic xmlns:a="http://schemas.openxmlformats.org/drawingml/2006/main">
                  <a:graphicData uri="http://schemas.microsoft.com/office/word/2010/wordprocessingShape">
                    <wps:wsp>
                      <wps:cNvSpPr txBox="1"/>
                      <wps:spPr>
                        <a:xfrm>
                          <a:ext cx="2645410" cy="3648710"/>
                        </a:xfrm>
                        <a:prstGeom prst="rect"/>
                        <a:noFill/>
                      </wps:spPr>
                      <wps:txbx>
                        <w:txbxContent>
                          <w:p>
                            <w:pPr>
                              <w:pStyle w:val="Style2"/>
                              <w:keepNext w:val="0"/>
                              <w:keepLines w:val="0"/>
                              <w:widowControl w:val="0"/>
                              <w:shd w:val="clear" w:color="auto" w:fill="auto"/>
                              <w:bidi w:val="0"/>
                              <w:spacing w:before="0" w:after="200" w:line="240" w:lineRule="auto"/>
                              <w:ind w:left="0" w:right="0" w:firstLine="0"/>
                              <w:jc w:val="center"/>
                              <w:rPr>
                                <w:sz w:val="72"/>
                                <w:szCs w:val="72"/>
                              </w:rPr>
                            </w:pPr>
                            <w:r>
                              <w:rPr>
                                <w:rFonts w:ascii="Arial" w:eastAsia="Arial" w:hAnsi="Arial" w:cs="Arial"/>
                                <w:color w:val="4460A2"/>
                                <w:spacing w:val="0"/>
                                <w:w w:val="100"/>
                                <w:position w:val="0"/>
                                <w:sz w:val="72"/>
                                <w:szCs w:val="72"/>
                                <w:u w:val="single"/>
                                <w:shd w:val="clear" w:color="auto" w:fill="auto"/>
                                <w:lang w:val="ru-RU" w:eastAsia="ru-RU" w:bidi="ru-RU"/>
                              </w:rPr>
                              <w:t>ф</w:t>
                            </w:r>
                          </w:p>
                          <w:p>
                            <w:pPr>
                              <w:pStyle w:val="Style5"/>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line="240" w:lineRule="auto"/>
                              <w:ind w:left="0" w:right="0" w:firstLine="0"/>
                              <w:jc w:val="center"/>
                              <w:rPr>
                                <w:sz w:val="20"/>
                                <w:szCs w:val="20"/>
                              </w:rPr>
                            </w:pPr>
                            <w:r>
                              <w:rPr>
                                <w:spacing w:val="0"/>
                                <w:w w:val="100"/>
                                <w:position w:val="0"/>
                                <w:sz w:val="20"/>
                                <w:szCs w:val="20"/>
                                <w:shd w:val="clear" w:color="auto" w:fill="auto"/>
                                <w:lang w:val="ru-RU" w:eastAsia="ru-RU" w:bidi="ru-RU"/>
                              </w:rPr>
                              <w:t>УПРАВЛЕНИЕ</w:t>
                            </w:r>
                          </w:p>
                          <w:p>
                            <w:pPr>
                              <w:pStyle w:val="Style8"/>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Федеральной антимонопольной службы</w:t>
                              <w:br/>
                              <w:t>по Орловской области</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Салтыкова-Щедрина, д. 21, г. Орел, ГСП, 302028</w:t>
                              <w:br/>
                              <w:t>тел. (4862) 47-53-57, факс (4862) 76-44-60</w:t>
                              <w:br/>
                              <w:t>е-таП: 1о57@Гав.{»оу.ги</w:t>
                            </w:r>
                          </w:p>
                          <w:p>
                            <w:pPr>
                              <w:pStyle w:val="Style2"/>
                              <w:keepNext w:val="0"/>
                              <w:keepLines w:val="0"/>
                              <w:widowControl w:val="0"/>
                              <w:shd w:val="clear" w:color="auto" w:fill="auto"/>
                              <w:tabs>
                                <w:tab w:pos="1814" w:val="left"/>
                              </w:tabs>
                              <w:bidi w:val="0"/>
                              <w:spacing w:before="0" w:after="32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5.12,2023</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СБ/4610/23</w:t>
                            </w:r>
                          </w:p>
                          <w:p>
                            <w:pPr>
                              <w:pStyle w:val="Style8"/>
                              <w:keepNext w:val="0"/>
                              <w:keepLines w:val="0"/>
                              <w:widowControl w:val="0"/>
                              <w:shd w:val="clear" w:color="auto" w:fill="auto"/>
                              <w:bidi w:val="0"/>
                              <w:spacing w:before="0" w:after="620" w:line="266"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 Е Ш Е Н И Е по делу № 057/06/48-</w:t>
                            </w:r>
                          </w:p>
                          <w:p>
                            <w:pPr>
                              <w:pStyle w:val="Style14"/>
                              <w:keepNext w:val="0"/>
                              <w:keepLines w:val="0"/>
                              <w:widowControl w:val="0"/>
                              <w:shd w:val="clear" w:color="auto" w:fill="auto"/>
                              <w:tabs>
                                <w:tab w:pos="1776" w:val="lef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642/2023</w:t>
                              <w:tab/>
                              <w:t>о нарушении</w:t>
                            </w:r>
                          </w:p>
                          <w:p>
                            <w:pPr>
                              <w:pStyle w:val="Style14"/>
                              <w:keepNext w:val="0"/>
                              <w:keepLines w:val="0"/>
                              <w:widowControl w:val="0"/>
                              <w:shd w:val="clear" w:color="auto" w:fill="auto"/>
                              <w:bidi w:val="0"/>
                              <w:spacing w:before="0" w:after="22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законодательства о закупках</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100000000000001pt;margin-top:1.pt;width:208.30000000000001pt;height:287.30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200" w:line="240" w:lineRule="auto"/>
                        <w:ind w:left="0" w:right="0" w:firstLine="0"/>
                        <w:jc w:val="center"/>
                        <w:rPr>
                          <w:sz w:val="72"/>
                          <w:szCs w:val="72"/>
                        </w:rPr>
                      </w:pPr>
                      <w:r>
                        <w:rPr>
                          <w:rFonts w:ascii="Arial" w:eastAsia="Arial" w:hAnsi="Arial" w:cs="Arial"/>
                          <w:color w:val="4460A2"/>
                          <w:spacing w:val="0"/>
                          <w:w w:val="100"/>
                          <w:position w:val="0"/>
                          <w:sz w:val="72"/>
                          <w:szCs w:val="72"/>
                          <w:u w:val="single"/>
                          <w:shd w:val="clear" w:color="auto" w:fill="auto"/>
                          <w:lang w:val="ru-RU" w:eastAsia="ru-RU" w:bidi="ru-RU"/>
                        </w:rPr>
                        <w:t>ф</w:t>
                      </w:r>
                    </w:p>
                    <w:p>
                      <w:pPr>
                        <w:pStyle w:val="Style5"/>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line="240" w:lineRule="auto"/>
                        <w:ind w:left="0" w:right="0" w:firstLine="0"/>
                        <w:jc w:val="center"/>
                        <w:rPr>
                          <w:sz w:val="20"/>
                          <w:szCs w:val="20"/>
                        </w:rPr>
                      </w:pPr>
                      <w:r>
                        <w:rPr>
                          <w:spacing w:val="0"/>
                          <w:w w:val="100"/>
                          <w:position w:val="0"/>
                          <w:sz w:val="20"/>
                          <w:szCs w:val="20"/>
                          <w:shd w:val="clear" w:color="auto" w:fill="auto"/>
                          <w:lang w:val="ru-RU" w:eastAsia="ru-RU" w:bidi="ru-RU"/>
                        </w:rPr>
                        <w:t>УПРАВЛЕНИЕ</w:t>
                      </w:r>
                    </w:p>
                    <w:p>
                      <w:pPr>
                        <w:pStyle w:val="Style8"/>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Федеральной антимонопольной службы</w:t>
                        <w:br/>
                        <w:t>по Орловской области</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Салтыкова-Щедрина, д. 21, г. Орел, ГСП, 302028</w:t>
                        <w:br/>
                        <w:t>тел. (4862) 47-53-57, факс (4862) 76-44-60</w:t>
                        <w:br/>
                        <w:t>е-таП: 1о57@Гав.{»оу.ги</w:t>
                      </w:r>
                    </w:p>
                    <w:p>
                      <w:pPr>
                        <w:pStyle w:val="Style2"/>
                        <w:keepNext w:val="0"/>
                        <w:keepLines w:val="0"/>
                        <w:widowControl w:val="0"/>
                        <w:shd w:val="clear" w:color="auto" w:fill="auto"/>
                        <w:tabs>
                          <w:tab w:pos="1814" w:val="left"/>
                        </w:tabs>
                        <w:bidi w:val="0"/>
                        <w:spacing w:before="0" w:after="32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5.12,2023</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СБ/4610/23</w:t>
                      </w:r>
                    </w:p>
                    <w:p>
                      <w:pPr>
                        <w:pStyle w:val="Style8"/>
                        <w:keepNext w:val="0"/>
                        <w:keepLines w:val="0"/>
                        <w:widowControl w:val="0"/>
                        <w:shd w:val="clear" w:color="auto" w:fill="auto"/>
                        <w:bidi w:val="0"/>
                        <w:spacing w:before="0" w:after="620" w:line="266"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 Е Ш Е Н И Е по делу № 057/06/48-</w:t>
                      </w:r>
                    </w:p>
                    <w:p>
                      <w:pPr>
                        <w:pStyle w:val="Style14"/>
                        <w:keepNext w:val="0"/>
                        <w:keepLines w:val="0"/>
                        <w:widowControl w:val="0"/>
                        <w:shd w:val="clear" w:color="auto" w:fill="auto"/>
                        <w:tabs>
                          <w:tab w:pos="1776" w:val="lef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642/2023</w:t>
                        <w:tab/>
                        <w:t>о нарушении</w:t>
                      </w:r>
                    </w:p>
                    <w:p>
                      <w:pPr>
                        <w:pStyle w:val="Style14"/>
                        <w:keepNext w:val="0"/>
                        <w:keepLines w:val="0"/>
                        <w:widowControl w:val="0"/>
                        <w:shd w:val="clear" w:color="auto" w:fill="auto"/>
                        <w:bidi w:val="0"/>
                        <w:spacing w:before="0" w:after="22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законодательства о закупках</w:t>
                      </w:r>
                    </w:p>
                  </w:txbxContent>
                </v:textbox>
                <w10:wrap type="square" side="right" anchorx="page"/>
              </v:shape>
            </w:pict>
          </mc:Fallback>
        </mc:AlternateContent>
      </w:r>
    </w:p>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u w:val="single"/>
          <w:shd w:val="clear" w:color="auto" w:fill="auto"/>
          <w:lang w:val="ru-RU" w:eastAsia="ru-RU" w:bidi="ru-RU"/>
        </w:rPr>
        <w:t>Заявителю</w:t>
      </w:r>
      <w:r>
        <w:rPr>
          <w:color w:val="000000"/>
          <w:spacing w:val="0"/>
          <w:w w:val="100"/>
          <w:position w:val="0"/>
          <w:shd w:val="clear" w:color="auto" w:fill="auto"/>
          <w:lang w:val="ru-RU" w:eastAsia="ru-RU" w:bidi="ru-RU"/>
        </w:rPr>
        <w:t>:</w:t>
      </w:r>
    </w:p>
    <w:p>
      <w:pPr>
        <w:pStyle w:val="Style14"/>
        <w:keepNext w:val="0"/>
        <w:keepLines w:val="0"/>
        <w:widowControl w:val="0"/>
        <w:shd w:val="clear" w:color="auto" w:fill="auto"/>
        <w:bidi w:val="0"/>
        <w:spacing w:before="0" w:after="260" w:line="240" w:lineRule="auto"/>
        <w:ind w:left="920" w:right="0" w:firstLine="0"/>
        <w:jc w:val="right"/>
      </w:pPr>
      <w:r>
        <w:rPr>
          <w:color w:val="000000"/>
          <w:spacing w:val="0"/>
          <w:w w:val="100"/>
          <w:position w:val="0"/>
          <w:shd w:val="clear" w:color="auto" w:fill="auto"/>
          <w:lang w:val="ru-RU" w:eastAsia="ru-RU" w:bidi="ru-RU"/>
        </w:rPr>
        <w:t>ИП Минькач Ярослав Викторович 143443, Московская область, Красногорск, Игоря Мерлушкина, 6, 169 е-тай: агеп^епдига.1@уап4ех.ги</w:t>
      </w:r>
    </w:p>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З</w:t>
      </w:r>
      <w:r>
        <w:rPr>
          <w:color w:val="000000"/>
          <w:spacing w:val="0"/>
          <w:w w:val="100"/>
          <w:position w:val="0"/>
          <w:u w:val="single"/>
          <w:shd w:val="clear" w:color="auto" w:fill="auto"/>
          <w:lang w:val="ru-RU" w:eastAsia="ru-RU" w:bidi="ru-RU"/>
        </w:rPr>
        <w:t>аказчику, комиссии Заказчика</w:t>
      </w:r>
      <w:r>
        <w:rPr>
          <w:color w:val="000000"/>
          <w:spacing w:val="0"/>
          <w:w w:val="100"/>
          <w:position w:val="0"/>
          <w:shd w:val="clear" w:color="auto" w:fill="auto"/>
          <w:lang w:val="ru-RU" w:eastAsia="ru-RU" w:bidi="ru-RU"/>
        </w:rPr>
        <w:t>:</w:t>
      </w:r>
    </w:p>
    <w:p>
      <w:pPr>
        <w:pStyle w:val="Style14"/>
        <w:keepNext w:val="0"/>
        <w:keepLines w:val="0"/>
        <w:widowControl w:val="0"/>
        <w:shd w:val="clear" w:color="auto" w:fill="auto"/>
        <w:bidi w:val="0"/>
        <w:spacing w:before="0" w:after="0" w:line="240" w:lineRule="auto"/>
        <w:ind w:left="920" w:right="0" w:firstLine="0"/>
        <w:jc w:val="right"/>
      </w:pPr>
      <w:r>
        <w:rPr>
          <w:color w:val="000000"/>
          <w:spacing w:val="0"/>
          <w:w w:val="100"/>
          <w:position w:val="0"/>
          <w:shd w:val="clear" w:color="auto" w:fill="auto"/>
          <w:lang w:val="ru-RU" w:eastAsia="ru-RU" w:bidi="ru-RU"/>
        </w:rPr>
        <w:t>Бюджетному учреждению здравоохранения Орловской области</w:t>
      </w:r>
    </w:p>
    <w:p>
      <w:pPr>
        <w:pStyle w:val="Style14"/>
        <w:keepNext w:val="0"/>
        <w:keepLines w:val="0"/>
        <w:widowControl w:val="0"/>
        <w:shd w:val="clear" w:color="auto" w:fill="auto"/>
        <w:bidi w:val="0"/>
        <w:spacing w:before="0" w:after="0" w:line="240" w:lineRule="auto"/>
        <w:ind w:left="920" w:right="0" w:firstLine="0"/>
        <w:jc w:val="right"/>
      </w:pPr>
      <w:r>
        <w:rPr>
          <w:color w:val="000000"/>
          <w:spacing w:val="0"/>
          <w:w w:val="100"/>
          <w:position w:val="0"/>
          <w:shd w:val="clear" w:color="auto" w:fill="auto"/>
          <w:lang w:val="ru-RU" w:eastAsia="ru-RU" w:bidi="ru-RU"/>
        </w:rPr>
        <w:t>«Малоархангельская центральная районная больница»</w:t>
      </w:r>
    </w:p>
    <w:p>
      <w:pPr>
        <w:pStyle w:val="Style14"/>
        <w:keepNext w:val="0"/>
        <w:keepLines w:val="0"/>
        <w:widowControl w:val="0"/>
        <w:shd w:val="clear" w:color="auto" w:fill="auto"/>
        <w:bidi w:val="0"/>
        <w:spacing w:before="0" w:after="0" w:line="240" w:lineRule="auto"/>
        <w:ind w:left="1800" w:right="0" w:firstLine="1000"/>
        <w:jc w:val="both"/>
      </w:pPr>
      <w:r>
        <w:rPr>
          <w:color w:val="000000"/>
          <w:spacing w:val="0"/>
          <w:w w:val="100"/>
          <w:position w:val="0"/>
          <w:shd w:val="clear" w:color="auto" w:fill="auto"/>
          <w:lang w:val="ru-RU" w:eastAsia="ru-RU" w:bidi="ru-RU"/>
        </w:rPr>
        <w:t>303370, Орловская область, Малоархангельский район, г. Малоархангельск, ул. Ленина, 142</w:t>
      </w:r>
    </w:p>
    <w:p>
      <w:pPr>
        <w:pStyle w:val="Style14"/>
        <w:keepNext w:val="0"/>
        <w:keepLines w:val="0"/>
        <w:widowControl w:val="0"/>
        <w:shd w:val="clear" w:color="auto" w:fill="auto"/>
        <w:bidi w:val="0"/>
        <w:spacing w:before="0" w:after="260" w:line="240" w:lineRule="auto"/>
        <w:ind w:left="0" w:right="0" w:firstLine="0"/>
        <w:jc w:val="right"/>
      </w:pPr>
      <w:r>
        <w:rPr>
          <w:color w:val="000000"/>
          <w:spacing w:val="0"/>
          <w:w w:val="100"/>
          <w:position w:val="0"/>
          <w:shd w:val="clear" w:color="auto" w:fill="auto"/>
          <w:lang w:val="ru-RU" w:eastAsia="ru-RU" w:bidi="ru-RU"/>
        </w:rPr>
        <w:t>е-тай: та1сгЬ@оге1-гед1оп.ги</w:t>
      </w:r>
    </w:p>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u w:val="single"/>
          <w:shd w:val="clear" w:color="auto" w:fill="auto"/>
          <w:lang w:val="ru-RU" w:eastAsia="ru-RU" w:bidi="ru-RU"/>
        </w:rPr>
        <w:t>Оператору ЭТП</w:t>
      </w:r>
      <w:r>
        <w:rPr>
          <w:color w:val="000000"/>
          <w:spacing w:val="0"/>
          <w:w w:val="100"/>
          <w:position w:val="0"/>
          <w:shd w:val="clear" w:color="auto" w:fill="auto"/>
          <w:lang w:val="ru-RU" w:eastAsia="ru-RU" w:bidi="ru-RU"/>
        </w:rPr>
        <w:t>:</w:t>
      </w:r>
    </w:p>
    <w:p>
      <w:pPr>
        <w:pStyle w:val="Style14"/>
        <w:keepNext w:val="0"/>
        <w:keepLines w:val="0"/>
        <w:widowControl w:val="0"/>
        <w:shd w:val="clear" w:color="auto" w:fill="auto"/>
        <w:bidi w:val="0"/>
        <w:spacing w:before="0" w:after="260" w:line="240" w:lineRule="auto"/>
        <w:ind w:left="8000" w:right="0" w:firstLine="0"/>
        <w:jc w:val="right"/>
      </w:pPr>
      <w:r>
        <w:rPr>
          <w:color w:val="000000"/>
          <w:spacing w:val="0"/>
          <w:w w:val="100"/>
          <w:position w:val="0"/>
          <w:shd w:val="clear" w:color="auto" w:fill="auto"/>
          <w:lang w:val="ru-RU" w:eastAsia="ru-RU" w:bidi="ru-RU"/>
        </w:rPr>
        <w:t xml:space="preserve">ООО «РТС-тендер» е-тай: </w:t>
      </w:r>
      <w:r>
        <w:rPr>
          <w:color w:val="0000FF"/>
          <w:spacing w:val="0"/>
          <w:w w:val="100"/>
          <w:position w:val="0"/>
          <w:u w:val="single"/>
          <w:shd w:val="clear" w:color="auto" w:fill="auto"/>
          <w:lang w:val="ru-RU" w:eastAsia="ru-RU" w:bidi="ru-RU"/>
        </w:rPr>
        <w:t>ко@,Г:8-1:еп4ег.ш</w:t>
      </w:r>
    </w:p>
    <w:p>
      <w:pPr>
        <w:pStyle w:val="Style14"/>
        <w:keepNext w:val="0"/>
        <w:keepLines w:val="0"/>
        <w:widowControl w:val="0"/>
        <w:shd w:val="clear" w:color="auto" w:fill="auto"/>
        <w:tabs>
          <w:tab w:pos="9739" w:val="left"/>
        </w:tabs>
        <w:bidi w:val="0"/>
        <w:spacing w:before="0" w:after="260" w:line="228" w:lineRule="auto"/>
        <w:ind w:left="0" w:right="0" w:firstLine="0"/>
        <w:jc w:val="both"/>
      </w:pPr>
      <w:r>
        <w:rPr>
          <w:color w:val="000000"/>
          <w:spacing w:val="0"/>
          <w:w w:val="100"/>
          <w:position w:val="0"/>
          <w:shd w:val="clear" w:color="auto" w:fill="auto"/>
          <w:lang w:val="ru-RU" w:eastAsia="ru-RU" w:bidi="ru-RU"/>
        </w:rPr>
        <w:t>13 декабря 2023 года</w:t>
        <w:tab/>
        <w:t>г. Орёл</w:t>
      </w:r>
    </w:p>
    <w:p>
      <w:pPr>
        <w:pStyle w:val="Style14"/>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Комиссия Орловского УФАС России по контролю закупок (далее - Комиссия) в составе: председателя Комиссии Бочкова С.А., заместителя руководителя - начальника отдела контроля закупок и антимонопольного контроля органов власти; членов Комиссии: Торшиной О.А., главного специалиста-эксперта отдела контроля закупок и антимонопольного контроля органов власти, Мацневой С.В., специалиста 1 разряда отдела контроля закупок и антимонопольного контроля органов власти,</w:t>
      </w:r>
    </w:p>
    <w:p>
      <w:pPr>
        <w:pStyle w:val="Style14"/>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в отсутствии представителя заявителя ИП Минкача Я.В. (далее - Заявитель), извещенного надлежащим образом,</w:t>
      </w:r>
    </w:p>
    <w:p>
      <w:pPr>
        <w:pStyle w:val="Style14"/>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в присутствии представителя заказчика: Бюджетного учреждения здравоохранения Орловской области «Малоархангельская центральная районная больница» (далее - БУЗ ОО «Малоархангельская ЦРБ», Заказчик) Челнокова А.Н.,</w:t>
      </w:r>
    </w:p>
    <w:p>
      <w:pPr>
        <w:pStyle w:val="Style14"/>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рассмотрев при помощи сервиса видеоконференций ТгиеСопГ жалобу ИП Минкача Я.В. (далее - Заявитель) на действия комиссии заказчика - БУЗ ОО «Малоархангельская ЦРБ» (далее - Заказчик) при проведении запроса котировок в электронной форме на закупку вешалок для одежды, извещение № 0354300069423000072 (далее - Запрос котировок) (далее - Жалоба),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pPr>
        <w:pStyle w:val="Style14"/>
        <w:keepNext w:val="0"/>
        <w:keepLines w:val="0"/>
        <w:widowControl w:val="0"/>
        <w:shd w:val="clear" w:color="auto" w:fill="auto"/>
        <w:bidi w:val="0"/>
        <w:spacing w:before="0" w:after="80" w:line="228" w:lineRule="auto"/>
        <w:ind w:left="4380" w:right="0" w:firstLine="0"/>
        <w:jc w:val="left"/>
      </w:pPr>
      <w:r>
        <w:rPr>
          <w:color w:val="000000"/>
          <w:spacing w:val="0"/>
          <w:w w:val="100"/>
          <w:position w:val="0"/>
          <w:shd w:val="clear" w:color="auto" w:fill="auto"/>
          <w:lang w:val="ru-RU" w:eastAsia="ru-RU" w:bidi="ru-RU"/>
        </w:rPr>
        <w:t>У С Т А Н О В И Л А:</w:t>
      </w:r>
    </w:p>
    <w:p>
      <w:pPr>
        <w:pStyle w:val="Style14"/>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Заявитель указал, что аукционная комиссия Заказчика необоснованно и незаконно отклонила его заявку от участия в Запросе котировок.</w:t>
      </w:r>
    </w:p>
    <w:p>
      <w:pPr>
        <w:pStyle w:val="Style14"/>
        <w:keepNext w:val="0"/>
        <w:keepLines w:val="0"/>
        <w:widowControl w:val="0"/>
        <w:shd w:val="clear" w:color="auto" w:fill="auto"/>
        <w:bidi w:val="0"/>
        <w:spacing w:before="0" w:after="360" w:line="228" w:lineRule="auto"/>
        <w:ind w:left="0" w:right="0" w:firstLine="720"/>
        <w:jc w:val="both"/>
      </w:pPr>
      <w:r>
        <w:rPr>
          <w:color w:val="000000"/>
          <w:spacing w:val="0"/>
          <w:w w:val="100"/>
          <w:position w:val="0"/>
          <w:shd w:val="clear" w:color="auto" w:fill="auto"/>
          <w:lang w:val="ru-RU" w:eastAsia="ru-RU" w:bidi="ru-RU"/>
        </w:rPr>
        <w:t>Из объяснений Заказчика следует, что комиссия Заказчика действовала в рамках Закона.</w:t>
      </w:r>
    </w:p>
    <w:p>
      <w:pPr>
        <w:pStyle w:val="Style22"/>
        <w:keepNext/>
        <w:keepLines/>
        <w:widowControl w:val="0"/>
        <w:shd w:val="clear" w:color="auto" w:fill="auto"/>
        <w:bidi w:val="0"/>
        <w:spacing w:before="0" w:line="240" w:lineRule="auto"/>
        <w:ind w:left="0" w:right="0"/>
        <w:jc w:val="both"/>
      </w:pPr>
      <w:bookmarkStart w:id="0" w:name="bookmark0"/>
      <w:r>
        <w:rPr>
          <w:color w:val="000000"/>
          <w:spacing w:val="0"/>
          <w:w w:val="100"/>
          <w:position w:val="0"/>
          <w:shd w:val="clear" w:color="auto" w:fill="auto"/>
          <w:lang w:val="ru-RU" w:eastAsia="ru-RU" w:bidi="ru-RU"/>
        </w:rPr>
        <w:t>1111111111111111111IIIII</w:t>
      </w:r>
      <w:bookmarkEnd w:id="0"/>
    </w:p>
    <w:p>
      <w:pPr>
        <w:pStyle w:val="Style14"/>
        <w:keepNext w:val="0"/>
        <w:keepLines w:val="0"/>
        <w:widowControl w:val="0"/>
        <w:shd w:val="clear" w:color="auto" w:fill="auto"/>
        <w:tabs>
          <w:tab w:pos="1050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 результате рассмотрения жалобы и осуществления в соответствии</w:t>
        <w:tab/>
        <w:t>с</w:t>
      </w:r>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пунктом 1 части 15 статьи 99 Закона внеплановой проверки Комиссия установила следующее.</w:t>
      </w:r>
    </w:p>
    <w:p>
      <w:pPr>
        <w:pStyle w:val="Style14"/>
        <w:keepNext w:val="0"/>
        <w:keepLines w:val="0"/>
        <w:widowControl w:val="0"/>
        <w:numPr>
          <w:ilvl w:val="0"/>
          <w:numId w:val="1"/>
        </w:numPr>
        <w:shd w:val="clear" w:color="auto" w:fill="auto"/>
        <w:tabs>
          <w:tab w:pos="1070" w:val="left"/>
        </w:tabs>
        <w:bidi w:val="0"/>
        <w:spacing w:before="0" w:after="0" w:line="228" w:lineRule="auto"/>
        <w:ind w:left="0" w:right="0" w:firstLine="740"/>
        <w:jc w:val="both"/>
      </w:pPr>
      <w:r>
        <w:rPr>
          <w:color w:val="000000"/>
          <w:spacing w:val="0"/>
          <w:w w:val="100"/>
          <w:position w:val="0"/>
          <w:shd w:val="clear" w:color="auto" w:fill="auto"/>
          <w:lang w:val="ru-RU" w:eastAsia="ru-RU" w:bidi="ru-RU"/>
        </w:rPr>
        <w:t>В соответствии с извещением об осуществлении закупки (далее - Извещение), протоколами, составленными при определении поставщика (подрядчика, исполнителя):</w:t>
      </w:r>
    </w:p>
    <w:p>
      <w:pPr>
        <w:pStyle w:val="Style14"/>
        <w:keepNext w:val="0"/>
        <w:keepLines w:val="0"/>
        <w:widowControl w:val="0"/>
        <w:numPr>
          <w:ilvl w:val="0"/>
          <w:numId w:val="3"/>
        </w:numPr>
        <w:shd w:val="clear" w:color="auto" w:fill="auto"/>
        <w:tabs>
          <w:tab w:pos="1104" w:val="left"/>
        </w:tabs>
        <w:bidi w:val="0"/>
        <w:spacing w:before="0" w:after="0" w:line="228" w:lineRule="auto"/>
        <w:ind w:left="0" w:right="0" w:firstLine="740"/>
        <w:jc w:val="both"/>
      </w:pPr>
      <w:r>
        <w:rPr>
          <w:color w:val="000000"/>
          <w:spacing w:val="0"/>
          <w:w w:val="100"/>
          <w:position w:val="0"/>
          <w:shd w:val="clear" w:color="auto" w:fill="auto"/>
          <w:lang w:val="ru-RU" w:eastAsia="ru-RU" w:bidi="ru-RU"/>
        </w:rPr>
        <w:t>извещение об осуществлении закупки размещено в единой информационной системе xакирк^.доV.^и - 27.11.2023;</w:t>
      </w:r>
    </w:p>
    <w:p>
      <w:pPr>
        <w:pStyle w:val="Style14"/>
        <w:keepNext w:val="0"/>
        <w:keepLines w:val="0"/>
        <w:widowControl w:val="0"/>
        <w:numPr>
          <w:ilvl w:val="0"/>
          <w:numId w:val="3"/>
        </w:numPr>
        <w:shd w:val="clear" w:color="auto" w:fill="auto"/>
        <w:tabs>
          <w:tab w:pos="1109" w:val="left"/>
        </w:tabs>
        <w:bidi w:val="0"/>
        <w:spacing w:before="0" w:after="0" w:line="228" w:lineRule="auto"/>
        <w:ind w:left="0" w:right="0" w:firstLine="740"/>
        <w:jc w:val="both"/>
      </w:pPr>
      <w:r>
        <w:rPr>
          <w:color w:val="000000"/>
          <w:spacing w:val="0"/>
          <w:w w:val="100"/>
          <w:position w:val="0"/>
          <w:shd w:val="clear" w:color="auto" w:fill="auto"/>
          <w:lang w:val="ru-RU" w:eastAsia="ru-RU" w:bidi="ru-RU"/>
        </w:rPr>
        <w:t>способ определения поставщика (подрядчика, исполнителя) - запрос котировок в электронной форме;</w:t>
      </w:r>
    </w:p>
    <w:p>
      <w:pPr>
        <w:pStyle w:val="Style14"/>
        <w:keepNext w:val="0"/>
        <w:keepLines w:val="0"/>
        <w:widowControl w:val="0"/>
        <w:numPr>
          <w:ilvl w:val="0"/>
          <w:numId w:val="3"/>
        </w:numPr>
        <w:shd w:val="clear" w:color="auto" w:fill="auto"/>
        <w:tabs>
          <w:tab w:pos="1748" w:val="left"/>
        </w:tabs>
        <w:bidi w:val="0"/>
        <w:spacing w:before="0" w:after="0" w:line="228"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- 17 262,22 рублей;</w:t>
      </w:r>
    </w:p>
    <w:p>
      <w:pPr>
        <w:pStyle w:val="Style14"/>
        <w:keepNext w:val="0"/>
        <w:keepLines w:val="0"/>
        <w:widowControl w:val="0"/>
        <w:numPr>
          <w:ilvl w:val="0"/>
          <w:numId w:val="3"/>
        </w:numPr>
        <w:shd w:val="clear" w:color="auto" w:fill="auto"/>
        <w:tabs>
          <w:tab w:pos="1748" w:val="left"/>
        </w:tabs>
        <w:bidi w:val="0"/>
        <w:spacing w:before="0" w:after="0" w:line="228" w:lineRule="auto"/>
        <w:ind w:left="0" w:right="0" w:firstLine="740"/>
        <w:jc w:val="both"/>
      </w:pPr>
      <w:r>
        <w:rPr>
          <w:color w:val="000000"/>
          <w:spacing w:val="0"/>
          <w:w w:val="100"/>
          <w:position w:val="0"/>
          <w:shd w:val="clear" w:color="auto" w:fill="auto"/>
          <w:lang w:val="ru-RU" w:eastAsia="ru-RU" w:bidi="ru-RU"/>
        </w:rPr>
        <w:t>дата окончания срока подачи заявок - 04.12.2023;</w:t>
      </w:r>
    </w:p>
    <w:p>
      <w:pPr>
        <w:pStyle w:val="Style14"/>
        <w:keepNext w:val="0"/>
        <w:keepLines w:val="0"/>
        <w:widowControl w:val="0"/>
        <w:numPr>
          <w:ilvl w:val="0"/>
          <w:numId w:val="3"/>
        </w:numPr>
        <w:shd w:val="clear" w:color="auto" w:fill="auto"/>
        <w:tabs>
          <w:tab w:pos="1099" w:val="left"/>
        </w:tabs>
        <w:bidi w:val="0"/>
        <w:spacing w:before="0" w:after="0" w:line="228" w:lineRule="auto"/>
        <w:ind w:left="0" w:right="0" w:firstLine="74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- 05.12.2023;</w:t>
      </w:r>
    </w:p>
    <w:p>
      <w:pPr>
        <w:pStyle w:val="Style14"/>
        <w:keepNext w:val="0"/>
        <w:keepLines w:val="0"/>
        <w:widowControl w:val="0"/>
        <w:numPr>
          <w:ilvl w:val="0"/>
          <w:numId w:val="3"/>
        </w:numPr>
        <w:shd w:val="clear" w:color="auto" w:fill="auto"/>
        <w:tabs>
          <w:tab w:pos="1104" w:val="left"/>
        </w:tabs>
        <w:bidi w:val="0"/>
        <w:spacing w:before="0" w:after="80" w:line="228" w:lineRule="auto"/>
        <w:ind w:left="0" w:right="0" w:firstLine="740"/>
        <w:jc w:val="both"/>
      </w:pPr>
      <w:r>
        <w:rPr>
          <w:color w:val="000000"/>
          <w:spacing w:val="0"/>
          <w:w w:val="100"/>
          <w:position w:val="0"/>
          <w:shd w:val="clear" w:color="auto" w:fill="auto"/>
          <w:lang w:val="ru-RU" w:eastAsia="ru-RU" w:bidi="ru-RU"/>
        </w:rPr>
        <w:t>на участие в Запросе котировок была подана 1 заявка, которая была признана несоответствующей; на основании пунктов 1 и 4 части 1 статьи 52 Закона Запрос котировок признан несостоявшимся.</w:t>
      </w:r>
    </w:p>
    <w:p>
      <w:pPr>
        <w:pStyle w:val="Style14"/>
        <w:keepNext w:val="0"/>
        <w:keepLines w:val="0"/>
        <w:widowControl w:val="0"/>
        <w:numPr>
          <w:ilvl w:val="0"/>
          <w:numId w:val="1"/>
        </w:numPr>
        <w:shd w:val="clear" w:color="auto" w:fill="auto"/>
        <w:tabs>
          <w:tab w:pos="107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Вышеуказанная закупка осуществлялась в рамках реализации национального проекта «Здравоохранение» (субсидия на реализацию организационно-планировочных решений региональных медицинских организаций, возникающих при реализации региональных программ модернизации первичного звена здравоохранения).</w:t>
      </w:r>
    </w:p>
    <w:p>
      <w:pPr>
        <w:pStyle w:val="Style14"/>
        <w:keepNext w:val="0"/>
        <w:keepLines w:val="0"/>
        <w:widowControl w:val="0"/>
        <w:numPr>
          <w:ilvl w:val="0"/>
          <w:numId w:val="1"/>
        </w:numPr>
        <w:shd w:val="clear" w:color="auto" w:fill="auto"/>
        <w:tabs>
          <w:tab w:pos="106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доводу Заявителя, по результатам рассмотрения заявок комиссия Заказчика необоснованно и незаконно отклонила его заявку от участия в Запросе котировок.</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пункта 3 части 2 статьи 42 Закона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подпунктами «а», «б», и «в» пункта 2 части I статьи 43 Закона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w:t>
      </w:r>
    </w:p>
    <w:p>
      <w:pPr>
        <w:pStyle w:val="Style14"/>
        <w:keepNext w:val="0"/>
        <w:keepLines w:val="0"/>
        <w:widowControl w:val="0"/>
        <w:numPr>
          <w:ilvl w:val="0"/>
          <w:numId w:val="5"/>
        </w:numPr>
        <w:shd w:val="clear" w:color="auto" w:fill="auto"/>
        <w:tabs>
          <w:tab w:pos="102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pPr>
        <w:pStyle w:val="Style14"/>
        <w:keepNext w:val="0"/>
        <w:keepLines w:val="0"/>
        <w:widowControl w:val="0"/>
        <w:numPr>
          <w:ilvl w:val="0"/>
          <w:numId w:val="5"/>
        </w:numPr>
        <w:shd w:val="clear" w:color="auto" w:fill="auto"/>
        <w:tabs>
          <w:tab w:pos="102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w:t>
      </w:r>
    </w:p>
    <w:p>
      <w:pPr>
        <w:pStyle w:val="Style14"/>
        <w:keepNext w:val="0"/>
        <w:keepLines w:val="0"/>
        <w:widowControl w:val="0"/>
        <w:numPr>
          <w:ilvl w:val="0"/>
          <w:numId w:val="5"/>
        </w:numPr>
        <w:shd w:val="clear" w:color="auto" w:fill="auto"/>
        <w:tabs>
          <w:tab w:pos="102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части 1 статьи 38 Федерального закона от 21.11.2011 № 323-ФЗ «Об основах охраны здоровья граждан в Российской Федерации» (далее Закон № 323-ФЗ)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w:t>
      </w:r>
      <w:r>
        <w:rPr>
          <w:color w:val="000000"/>
          <w:spacing w:val="0"/>
          <w:w w:val="100"/>
          <w:position w:val="0"/>
          <w:shd w:val="clear" w:color="auto" w:fill="auto"/>
          <w:lang w:val="ru-RU" w:eastAsia="ru-RU" w:bidi="ru-RU"/>
        </w:rPr>
        <w:t>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частью 4 статьи 38 Закона № 323-ФЗ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Пунктом 6 Правил государственной регистрации медицинских изделий, утвержденных постановлением Правительства Российской Федерации от 27.12.2012 № 1416, 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 учетом вышеизложенного, действующим законодательством предусмотрено, что обязательным документом, подтверждающим возможность оборота на территории Российской Федерации медицинского изделия, является регистрационное удостоверение. Вышеуказанная позиция также подтверждается письмом ФАС России от 23 октября 2014 № АД/43043/14.</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Извещению, Заказчиком закупался товар соответствующий коду КТРУ 32.50.30.110-00000078 - Мебель для палаты пациента. В общей информации по данному КТРУ указано, что данный товар отнесен к номенклатурной классификации медицинских изделий по видам со значением классификатора 156900: Мебель для палаты пациента, что также подтверждает, что закупаемый товар является медицинским изделием.</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Как следовало из пояснений представителя Заказчика предметом закупки является оснащение Архаровского фельдшерско - акушерского пункта мебелью, предусмотренной стандартом оснащения врачебной амбулатории (фельдшерско-акушерского пункта, фельдшерского здравпункта) утвержденным Приказом Министерства здравоохранения и социального развития РФ от 15 мая 2012 № 543н «Об утверждении Положения об организации оказания первичной медико-санитарной помощи взрослому населению».</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соответствии с пунктом «в» части 2 ТРЕБОВАНИЯ К СОДЕРЖАНИЮ, СОСТАВУ ЗАЯВКИ НА УЧАСТИЕ В ЗАПРОСЕ КОТИРОВОК В ЭЛЕКТРОННОМ ВИДЕ И ИНСТРУКЦИЯ ПО ЕЁ ЗАПОЛНЕНИЮ (Приложение № 4 к извещению о проведении запроса котировок в электронном виде), </w:t>
      </w:r>
      <w:r>
        <w:rPr>
          <w:color w:val="000000"/>
          <w:spacing w:val="0"/>
          <w:w w:val="100"/>
          <w:position w:val="0"/>
          <w:u w:val="single"/>
          <w:shd w:val="clear" w:color="auto" w:fill="auto"/>
          <w:lang w:val="ru-RU" w:eastAsia="ru-RU" w:bidi="ru-RU"/>
        </w:rPr>
        <w:t>участник закупки предоставляет копию регистрационного удостоверения на предлагаемый к поставке товар</w:t>
      </w:r>
      <w:r>
        <w:rPr>
          <w:color w:val="000000"/>
          <w:spacing w:val="0"/>
          <w:w w:val="100"/>
          <w:position w:val="0"/>
          <w:shd w:val="clear" w:color="auto" w:fill="auto"/>
          <w:lang w:val="ru-RU" w:eastAsia="ru-RU" w:bidi="ru-RU"/>
        </w:rPr>
        <w:t xml:space="preserve">, выданную уполномоченным федеральным органом исполнительной власти в соответствии с Федеральным законом № 323 от 21.11.2011 года «Об основах охраны здоровья граждан в Российской Федерации» </w:t>
      </w:r>
      <w:r>
        <w:rPr>
          <w:color w:val="000000"/>
          <w:spacing w:val="0"/>
          <w:w w:val="100"/>
          <w:position w:val="0"/>
          <w:u w:val="single"/>
          <w:shd w:val="clear" w:color="auto" w:fill="auto"/>
          <w:lang w:val="ru-RU" w:eastAsia="ru-RU" w:bidi="ru-RU"/>
        </w:rPr>
        <w:t>или информацию о реквизитах</w:t>
      </w:r>
      <w:r>
        <w:rPr>
          <w:color w:val="000000"/>
          <w:spacing w:val="0"/>
          <w:w w:val="100"/>
          <w:position w:val="0"/>
          <w:shd w:val="clear" w:color="auto" w:fill="auto"/>
          <w:lang w:val="ru-RU" w:eastAsia="ru-RU" w:bidi="ru-RU"/>
        </w:rPr>
        <w:t xml:space="preserve"> (наименование товара в соответствии с регистрационным удостоверением, номер, дата) </w:t>
      </w:r>
      <w:r>
        <w:rPr>
          <w:color w:val="000000"/>
          <w:spacing w:val="0"/>
          <w:w w:val="100"/>
          <w:position w:val="0"/>
          <w:u w:val="single"/>
          <w:shd w:val="clear" w:color="auto" w:fill="auto"/>
          <w:lang w:val="ru-RU" w:eastAsia="ru-RU" w:bidi="ru-RU"/>
        </w:rPr>
        <w:t>регистрационного удостоверения на предлагаемый к поставке товар</w:t>
      </w:r>
      <w:r>
        <w:rPr>
          <w:color w:val="000000"/>
          <w:spacing w:val="0"/>
          <w:w w:val="100"/>
          <w:position w:val="0"/>
          <w:shd w:val="clear" w:color="auto" w:fill="auto"/>
          <w:lang w:val="ru-RU" w:eastAsia="ru-RU" w:bidi="ru-RU"/>
        </w:rPr>
        <w:t>.</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3 статьи 50 Закона,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4"/>
        <w:keepNext w:val="0"/>
        <w:keepLines w:val="0"/>
        <w:widowControl w:val="0"/>
        <w:numPr>
          <w:ilvl w:val="0"/>
          <w:numId w:val="7"/>
        </w:numPr>
        <w:shd w:val="clear" w:color="auto" w:fill="auto"/>
        <w:tabs>
          <w:tab w:pos="105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члены комиссии по осуществлению закупок:</w:t>
      </w:r>
    </w:p>
    <w:p>
      <w:pPr>
        <w:pStyle w:val="Style14"/>
        <w:keepNext w:val="0"/>
        <w:keepLines w:val="0"/>
        <w:widowControl w:val="0"/>
        <w:numPr>
          <w:ilvl w:val="0"/>
          <w:numId w:val="9"/>
        </w:numPr>
        <w:shd w:val="clear" w:color="auto" w:fill="auto"/>
        <w:tabs>
          <w:tab w:pos="103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w:t>
      </w:r>
      <w:r>
        <w:rPr>
          <w:color w:val="000000"/>
          <w:spacing w:val="0"/>
          <w:w w:val="100"/>
          <w:position w:val="0"/>
          <w:shd w:val="clear" w:color="auto" w:fill="auto"/>
          <w:lang w:val="ru-RU" w:eastAsia="ru-RU" w:bidi="ru-RU"/>
        </w:rPr>
        <w:t>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4"/>
        <w:keepNext w:val="0"/>
        <w:keepLines w:val="0"/>
        <w:widowControl w:val="0"/>
        <w:numPr>
          <w:ilvl w:val="0"/>
          <w:numId w:val="9"/>
        </w:numPr>
        <w:shd w:val="clear" w:color="auto" w:fill="auto"/>
        <w:tabs>
          <w:tab w:pos="106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закона. Заявке на участие в закупке победителя определения поставщика присваивается первый номер;</w:t>
      </w:r>
    </w:p>
    <w:p>
      <w:pPr>
        <w:pStyle w:val="Style14"/>
        <w:keepNext w:val="0"/>
        <w:keepLines w:val="0"/>
        <w:widowControl w:val="0"/>
        <w:numPr>
          <w:ilvl w:val="0"/>
          <w:numId w:val="7"/>
        </w:numPr>
        <w:shd w:val="clear" w:color="auto" w:fill="auto"/>
        <w:tabs>
          <w:tab w:pos="105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Частью 12 статьи 48 Закона 44-ФЗ, предусмотрено, что при рассмотрении вторых частей заявок на участие в закупке соответствующая заявка подлежит отклонению в случаях:</w:t>
      </w:r>
    </w:p>
    <w:p>
      <w:pPr>
        <w:pStyle w:val="Style14"/>
        <w:keepNext w:val="0"/>
        <w:keepLines w:val="0"/>
        <w:widowControl w:val="0"/>
        <w:numPr>
          <w:ilvl w:val="0"/>
          <w:numId w:val="11"/>
        </w:numPr>
        <w:shd w:val="clear" w:color="auto" w:fill="auto"/>
        <w:tabs>
          <w:tab w:pos="124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4"/>
        <w:keepNext w:val="0"/>
        <w:keepLines w:val="0"/>
        <w:widowControl w:val="0"/>
        <w:numPr>
          <w:ilvl w:val="0"/>
          <w:numId w:val="11"/>
        </w:numPr>
        <w:shd w:val="clear" w:color="auto" w:fill="auto"/>
        <w:tabs>
          <w:tab w:pos="124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4"/>
        <w:keepNext w:val="0"/>
        <w:keepLines w:val="0"/>
        <w:widowControl w:val="0"/>
        <w:numPr>
          <w:ilvl w:val="0"/>
          <w:numId w:val="11"/>
        </w:numPr>
        <w:shd w:val="clear" w:color="auto" w:fill="auto"/>
        <w:tabs>
          <w:tab w:pos="124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pPr>
        <w:pStyle w:val="Style14"/>
        <w:keepNext w:val="0"/>
        <w:keepLines w:val="0"/>
        <w:widowControl w:val="0"/>
        <w:numPr>
          <w:ilvl w:val="0"/>
          <w:numId w:val="11"/>
        </w:numPr>
        <w:shd w:val="clear" w:color="auto" w:fill="auto"/>
        <w:tabs>
          <w:tab w:pos="124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14"/>
        <w:keepNext w:val="0"/>
        <w:keepLines w:val="0"/>
        <w:widowControl w:val="0"/>
        <w:numPr>
          <w:ilvl w:val="0"/>
          <w:numId w:val="11"/>
        </w:numPr>
        <w:shd w:val="clear" w:color="auto" w:fill="auto"/>
        <w:tabs>
          <w:tab w:pos="124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w:t>
      </w:r>
      <w:r>
        <w:rPr>
          <w:color w:val="000000"/>
          <w:spacing w:val="0"/>
          <w:w w:val="100"/>
          <w:position w:val="0"/>
          <w:shd w:val="clear" w:color="auto" w:fill="auto"/>
          <w:lang w:val="ru-RU" w:eastAsia="ru-RU" w:bidi="ru-RU"/>
        </w:rPr>
        <w:t>происходящих из иностранного государства или группы иностранных государств);</w:t>
      </w:r>
    </w:p>
    <w:p>
      <w:pPr>
        <w:pStyle w:val="Style14"/>
        <w:keepNext w:val="0"/>
        <w:keepLines w:val="0"/>
        <w:widowControl w:val="0"/>
        <w:numPr>
          <w:ilvl w:val="0"/>
          <w:numId w:val="11"/>
        </w:numPr>
        <w:shd w:val="clear" w:color="auto" w:fill="auto"/>
        <w:tabs>
          <w:tab w:pos="1248"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4"/>
        <w:keepNext w:val="0"/>
        <w:keepLines w:val="0"/>
        <w:widowControl w:val="0"/>
        <w:numPr>
          <w:ilvl w:val="0"/>
          <w:numId w:val="11"/>
        </w:numPr>
        <w:shd w:val="clear" w:color="auto" w:fill="auto"/>
        <w:tabs>
          <w:tab w:pos="2008"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предусмотренных частью 6 статьи 45 настоящего Федерального закона;</w:t>
      </w:r>
    </w:p>
    <w:p>
      <w:pPr>
        <w:pStyle w:val="Style14"/>
        <w:keepNext w:val="0"/>
        <w:keepLines w:val="0"/>
        <w:widowControl w:val="0"/>
        <w:numPr>
          <w:ilvl w:val="0"/>
          <w:numId w:val="11"/>
        </w:numPr>
        <w:shd w:val="clear" w:color="auto" w:fill="auto"/>
        <w:tabs>
          <w:tab w:pos="2008"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14"/>
        <w:keepNext w:val="0"/>
        <w:keepLines w:val="0"/>
        <w:widowControl w:val="0"/>
        <w:numPr>
          <w:ilvl w:val="0"/>
          <w:numId w:val="11"/>
        </w:numPr>
        <w:shd w:val="clear" w:color="auto" w:fill="auto"/>
        <w:tabs>
          <w:tab w:pos="1248" w:val="left"/>
        </w:tabs>
        <w:bidi w:val="0"/>
        <w:spacing w:before="0" w:after="0" w:line="240" w:lineRule="auto"/>
        <w:ind w:left="0" w:right="0" w:firstLine="76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пунктом 3 или пунктом 4 части 1 статьи 43 настоящего Федерального закона.</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Из пункта 7 Протокола подведения итогов определения поставщика (подрядчика, исполнителя) № 0354300069423000072 от 05.12.2023 следует:</w:t>
      </w:r>
    </w:p>
    <w:p>
      <w:pPr>
        <w:pStyle w:val="Style14"/>
        <w:keepNext w:val="0"/>
        <w:keepLines w:val="0"/>
        <w:widowControl w:val="0"/>
        <w:shd w:val="clear" w:color="auto" w:fill="auto"/>
        <w:tabs>
          <w:tab w:leader="underscore" w:pos="10483" w:val="left"/>
        </w:tabs>
        <w:bidi w:val="0"/>
        <w:spacing w:before="0" w:after="0" w:line="240" w:lineRule="auto"/>
        <w:ind w:left="0" w:right="0" w:firstLine="760"/>
        <w:jc w:val="both"/>
        <w:rPr>
          <w:sz w:val="24"/>
          <w:szCs w:val="24"/>
        </w:rPr>
      </w:pPr>
      <w:r>
        <w:rPr>
          <w:color w:val="000000"/>
          <w:spacing w:val="0"/>
          <w:w w:val="100"/>
          <w:position w:val="0"/>
          <w:sz w:val="26"/>
          <w:szCs w:val="26"/>
          <w:shd w:val="clear" w:color="auto" w:fill="auto"/>
          <w:lang w:val="ru-RU" w:eastAsia="ru-RU" w:bidi="ru-RU"/>
        </w:rPr>
        <w:t>«</w:t>
      </w:r>
      <w:r>
        <w:rPr>
          <w:color w:val="000000"/>
          <w:spacing w:val="0"/>
          <w:w w:val="100"/>
          <w:position w:val="0"/>
          <w:sz w:val="24"/>
          <w:szCs w:val="24"/>
          <w:shd w:val="clear" w:color="auto" w:fill="auto"/>
          <w:lang w:val="ru-RU" w:eastAsia="ru-RU" w:bidi="ru-RU"/>
        </w:rPr>
        <w:t>На основании направленной оператором электронной площадки заявки участника закупки, а также информации и документов, предусмотренных пунктом 2 части 6 статьи 43 Федерального закона от 05 апреля 2013 г. № 44-ФЗ, членами комиссии по осуществлению закупок была рассмотрена заявка, поданная на участие в закупке, а также информация и документы, предусмотренные пунктом 2 части 6 стать</w:t>
      </w:r>
      <w:r>
        <w:rPr>
          <w:color w:val="000000"/>
          <w:spacing w:val="0"/>
          <w:w w:val="100"/>
          <w:position w:val="0"/>
          <w:sz w:val="24"/>
          <w:szCs w:val="24"/>
          <w:u w:val="single"/>
          <w:shd w:val="clear" w:color="auto" w:fill="auto"/>
          <w:lang w:val="ru-RU" w:eastAsia="ru-RU" w:bidi="ru-RU"/>
        </w:rPr>
        <w:t>и 43 Федерального закона от 05 апреля 2013 г, №. 44-ФЗ, и принято следующее решение:</w:t>
      </w:r>
      <w:r>
        <w:rPr>
          <w:color w:val="000000"/>
          <w:spacing w:val="0"/>
          <w:w w:val="100"/>
          <w:position w:val="0"/>
          <w:sz w:val="24"/>
          <w:szCs w:val="24"/>
          <w:shd w:val="clear" w:color="auto" w:fill="auto"/>
          <w:lang w:val="ru-RU" w:eastAsia="ru-RU" w:bidi="ru-RU"/>
        </w:rPr>
        <w:tab/>
      </w:r>
    </w:p>
    <w:tbl>
      <w:tblPr>
        <w:tblOverlap w:val="never"/>
        <w:jc w:val="center"/>
        <w:tblLayout w:type="fixed"/>
      </w:tblPr>
      <w:tblGrid>
        <w:gridCol w:w="1416"/>
        <w:gridCol w:w="1704"/>
        <w:gridCol w:w="1843"/>
        <w:gridCol w:w="3970"/>
        <w:gridCol w:w="998"/>
      </w:tblGrid>
      <w:tr>
        <w:trPr>
          <w:trHeight w:val="2386" w:hRule="exact"/>
        </w:trPr>
        <w:tc>
          <w:tcPr>
            <w:tcBorders>
              <w:top w:val="single" w:sz="4"/>
              <w:left w:val="single" w:sz="4"/>
            </w:tcBorders>
            <w:shd w:val="clear" w:color="auto" w:fill="D9D9D9"/>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Идентификац ионный номер заявки, присвоенный оператором</w:t>
            </w:r>
          </w:p>
        </w:tc>
        <w:tc>
          <w:tcPr>
            <w:tcBorders>
              <w:top w:val="single" w:sz="4"/>
              <w:left w:val="single" w:sz="4"/>
            </w:tcBorders>
            <w:shd w:val="clear" w:color="auto" w:fill="D9D9D9"/>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Ценовое предложение</w:t>
            </w:r>
          </w:p>
        </w:tc>
        <w:tc>
          <w:tcPr>
            <w:tcBorders>
              <w:top w:val="single" w:sz="4"/>
              <w:left w:val="single" w:sz="4"/>
            </w:tcBorders>
            <w:shd w:val="clear" w:color="auto" w:fill="D9D9D9"/>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Решение о соответствии извещению об осуществлении закупки или решение об отклонении заявки на участие в закупке</w:t>
            </w:r>
          </w:p>
        </w:tc>
        <w:tc>
          <w:tcPr>
            <w:tcBorders>
              <w:top w:val="single" w:sz="4"/>
              <w:left w:val="single" w:sz="4"/>
            </w:tcBorders>
            <w:shd w:val="clear" w:color="auto" w:fill="D9D9D9"/>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Обоснование решения об отклонении/отстранении заявки на участие в закупке</w:t>
            </w:r>
          </w:p>
        </w:tc>
        <w:tc>
          <w:tcPr>
            <w:tcBorders>
              <w:top w:val="single" w:sz="4"/>
              <w:left w:val="single" w:sz="4"/>
              <w:right w:val="single" w:sz="4"/>
            </w:tcBorders>
            <w:shd w:val="clear" w:color="auto" w:fill="D9D9D9"/>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Порядков ый номер заявки, присвоен ный комиссие й по осуществ лению закупок</w:t>
            </w:r>
          </w:p>
        </w:tc>
      </w:tr>
      <w:tr>
        <w:trPr>
          <w:trHeight w:val="6696" w:hRule="exact"/>
        </w:trPr>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115485605</w:t>
            </w:r>
          </w:p>
        </w:tc>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16790,00</w:t>
            </w:r>
          </w:p>
        </w:tc>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Отклонена</w:t>
            </w:r>
          </w:p>
        </w:tc>
        <w:tc>
          <w:tcPr>
            <w:tcBorders>
              <w:top w:val="single" w:sz="4"/>
              <w:left w:val="single" w:sz="4"/>
              <w:bottom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Предметом закупки является закупка изделий медицинского назначения (КТРУ 32.50.30.110-00000078 -</w:t>
            </w:r>
          </w:p>
          <w:p>
            <w:pPr>
              <w:pStyle w:val="Style2"/>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 xml:space="preserve">Мебель для палаты пациента). В соответствии с требованиями к содержанию, составу заявки на участие в запросе котировок в электронном виде и инструкциями по ее заполнению </w:t>
            </w:r>
            <w:r>
              <w:rPr>
                <w:color w:val="000000"/>
                <w:spacing w:val="0"/>
                <w:w w:val="100"/>
                <w:position w:val="0"/>
                <w:sz w:val="24"/>
                <w:szCs w:val="24"/>
                <w:u w:val="single"/>
                <w:shd w:val="clear" w:color="auto" w:fill="auto"/>
                <w:lang w:val="ru-RU" w:eastAsia="ru-RU" w:bidi="ru-RU"/>
              </w:rPr>
              <w:t>участник закупки предоставляет копию регистрационного удостоверения на предлагаемый к поставке товар</w:t>
            </w:r>
            <w:r>
              <w:rPr>
                <w:color w:val="000000"/>
                <w:spacing w:val="0"/>
                <w:w w:val="100"/>
                <w:position w:val="0"/>
                <w:sz w:val="24"/>
                <w:szCs w:val="24"/>
                <w:shd w:val="clear" w:color="auto" w:fill="auto"/>
                <w:lang w:val="ru-RU" w:eastAsia="ru-RU" w:bidi="ru-RU"/>
              </w:rPr>
              <w:t xml:space="preserve">, выданную уполномоченным федеральным органом исполнительной власти в соответствии с Федеральным законом №323 от 21.11.2011 года «Об основах охраны здоровья граждан в РФ» </w:t>
            </w:r>
            <w:r>
              <w:rPr>
                <w:color w:val="000000"/>
                <w:spacing w:val="0"/>
                <w:w w:val="100"/>
                <w:position w:val="0"/>
                <w:sz w:val="24"/>
                <w:szCs w:val="24"/>
                <w:u w:val="single"/>
                <w:shd w:val="clear" w:color="auto" w:fill="auto"/>
                <w:lang w:val="ru-RU" w:eastAsia="ru-RU" w:bidi="ru-RU"/>
              </w:rPr>
              <w:t xml:space="preserve">или информация о реквизитах </w:t>
            </w:r>
            <w:r>
              <w:rPr>
                <w:color w:val="000000"/>
                <w:spacing w:val="0"/>
                <w:w w:val="100"/>
                <w:position w:val="0"/>
                <w:sz w:val="24"/>
                <w:szCs w:val="24"/>
                <w:shd w:val="clear" w:color="auto" w:fill="auto"/>
                <w:lang w:val="ru-RU" w:eastAsia="ru-RU" w:bidi="ru-RU"/>
              </w:rPr>
              <w:t xml:space="preserve">(наименование товара в соответствии с регистрационным удостоверением, номер, дата) </w:t>
            </w:r>
            <w:r>
              <w:rPr>
                <w:color w:val="000000"/>
                <w:spacing w:val="0"/>
                <w:w w:val="100"/>
                <w:position w:val="0"/>
                <w:sz w:val="24"/>
                <w:szCs w:val="24"/>
                <w:u w:val="single"/>
                <w:shd w:val="clear" w:color="auto" w:fill="auto"/>
                <w:lang w:val="ru-RU" w:eastAsia="ru-RU" w:bidi="ru-RU"/>
              </w:rPr>
              <w:t>регистрационного удостоверения на предлагаемый к поставке товар</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u w:val="single"/>
                <w:shd w:val="clear" w:color="auto" w:fill="auto"/>
                <w:lang w:val="ru-RU" w:eastAsia="ru-RU" w:bidi="ru-RU"/>
              </w:rPr>
              <w:t>Участником закупки</w:t>
            </w:r>
          </w:p>
        </w:tc>
        <w:tc>
          <w:tcPr>
            <w:tcBorders>
              <w:top w:val="single" w:sz="4"/>
              <w:left w:val="single" w:sz="4"/>
              <w:bottom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w:t>
            </w:r>
          </w:p>
        </w:tc>
      </w:tr>
    </w:tbl>
    <w:p>
      <w:pPr>
        <w:widowControl w:val="0"/>
        <w:spacing w:line="1" w:lineRule="exact"/>
      </w:pPr>
      <w:r>
        <w:br w:type="page"/>
      </w:r>
    </w:p>
    <w:tbl>
      <w:tblPr>
        <w:tblOverlap w:val="never"/>
        <w:jc w:val="center"/>
        <w:tblLayout w:type="fixed"/>
      </w:tblPr>
      <w:tblGrid>
        <w:gridCol w:w="1416"/>
        <w:gridCol w:w="1704"/>
        <w:gridCol w:w="1843"/>
        <w:gridCol w:w="3970"/>
        <w:gridCol w:w="998"/>
      </w:tblGrid>
      <w:tr>
        <w:trPr>
          <w:trHeight w:val="2837"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u w:val="single"/>
                <w:shd w:val="clear" w:color="auto" w:fill="auto"/>
                <w:lang w:val="ru-RU" w:eastAsia="ru-RU" w:bidi="ru-RU"/>
              </w:rPr>
              <w:t>не была предоставлена данная информация</w:t>
            </w:r>
            <w:r>
              <w:rPr>
                <w:color w:val="000000"/>
                <w:spacing w:val="0"/>
                <w:w w:val="100"/>
                <w:position w:val="0"/>
                <w:sz w:val="24"/>
                <w:szCs w:val="24"/>
                <w:shd w:val="clear" w:color="auto" w:fill="auto"/>
                <w:lang w:val="ru-RU" w:eastAsia="ru-RU" w:bidi="ru-RU"/>
              </w:rPr>
              <w:t>. В соответствии с п. 1 ч.</w:t>
            </w:r>
          </w:p>
          <w:p>
            <w:pPr>
              <w:pStyle w:val="Style2"/>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12. ст. 48 Закона № 44-ФЗ заявка отклонена (непредставление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и</w:t>
            </w:r>
          </w:p>
          <w:p>
            <w:pPr>
              <w:pStyle w:val="Style2"/>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3 ч. 6 ст. 43 Закона №44 ФЗ))</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259" w:line="1" w:lineRule="exact"/>
      </w:pP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заявка участника с порядковым номером 115485605 отклонена в соответствии с пунктом 1 части 12 статьи 48 Закона, в связи с отсутствием в её составе регистрационного удостоверения на предлагаемый к поставке товар или информации о реквизитах регистрационного удостоверения.</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Следовательно, </w:t>
      </w:r>
      <w:r>
        <w:rPr>
          <w:color w:val="000000"/>
          <w:spacing w:val="0"/>
          <w:w w:val="100"/>
          <w:position w:val="0"/>
          <w:u w:val="single"/>
          <w:shd w:val="clear" w:color="auto" w:fill="auto"/>
          <w:lang w:val="ru-RU" w:eastAsia="ru-RU" w:bidi="ru-RU"/>
        </w:rPr>
        <w:t>участником с порядковым номером 115485605</w:t>
      </w:r>
      <w:r>
        <w:rPr>
          <w:color w:val="000000"/>
          <w:spacing w:val="0"/>
          <w:w w:val="100"/>
          <w:position w:val="0"/>
          <w:shd w:val="clear" w:color="auto" w:fill="auto"/>
          <w:lang w:val="ru-RU" w:eastAsia="ru-RU" w:bidi="ru-RU"/>
        </w:rPr>
        <w:t xml:space="preserve"> в нарушение пункта «в» части 2 ТРЕБОВАНИЯ К СОДЕРЖАНИЮ, СОСТАВУ ЗАЯВКИ НА УЧАСТИЕ В ЗАПРОСЕ КОТИРОВОК В ЭЛЕКТРОННОМ ВИДЕ И ИНСТРУКЦИЯ ПО ЕЁ ЗАПОЛНЕНИЮ (Приложение № 4 к извещению о проведении запроса котировок в электронном виде), </w:t>
      </w:r>
      <w:r>
        <w:rPr>
          <w:color w:val="000000"/>
          <w:spacing w:val="0"/>
          <w:w w:val="100"/>
          <w:position w:val="0"/>
          <w:u w:val="single"/>
          <w:shd w:val="clear" w:color="auto" w:fill="auto"/>
          <w:lang w:val="ru-RU" w:eastAsia="ru-RU" w:bidi="ru-RU"/>
        </w:rPr>
        <w:t>не представлено в составе заявки регистрационного удостоверения на предлагаемый к поставке товар или информации о реквизитах регистрационного удостоверения</w:t>
      </w:r>
      <w:r>
        <w:rPr>
          <w:color w:val="000000"/>
          <w:spacing w:val="0"/>
          <w:w w:val="100"/>
          <w:position w:val="0"/>
          <w:shd w:val="clear" w:color="auto" w:fill="auto"/>
          <w:lang w:val="ru-RU" w:eastAsia="ru-RU" w:bidi="ru-RU"/>
        </w:rPr>
        <w:t>.</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связи с чем, комиссия Заказчика, действуя в пределах своих полномочий, правомерно отказала в доступе к участию в Запросе котировок заявке с номером 115485605, в силу несоответствия требованиям Извещения и Закона.</w:t>
      </w:r>
    </w:p>
    <w:p>
      <w:pPr>
        <w:pStyle w:val="Style14"/>
        <w:keepNext w:val="0"/>
        <w:keepLines w:val="0"/>
        <w:widowControl w:val="0"/>
        <w:shd w:val="clear" w:color="auto" w:fill="auto"/>
        <w:bidi w:val="0"/>
        <w:spacing w:before="0" w:after="0" w:line="240" w:lineRule="auto"/>
        <w:ind w:left="0" w:right="0" w:firstLine="740"/>
        <w:jc w:val="left"/>
      </w:pPr>
      <w:r>
        <w:rPr>
          <w:color w:val="000000"/>
          <w:spacing w:val="0"/>
          <w:w w:val="100"/>
          <w:position w:val="0"/>
          <w:shd w:val="clear" w:color="auto" w:fill="auto"/>
          <w:lang w:val="ru-RU" w:eastAsia="ru-RU" w:bidi="ru-RU"/>
        </w:rPr>
        <w:t>При таких обстоятельствах довод Заявителя не находит своего подтверждения.</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Руководствуясь статьями 99, 106 Закона, Комиссия</w:t>
      </w:r>
    </w:p>
    <w:p>
      <w:pPr>
        <w:pStyle w:val="Style14"/>
        <w:keepNext w:val="0"/>
        <w:keepLines w:val="0"/>
        <w:widowControl w:val="0"/>
        <w:shd w:val="clear" w:color="auto" w:fill="auto"/>
        <w:bidi w:val="0"/>
        <w:spacing w:before="0" w:after="80" w:line="240" w:lineRule="auto"/>
        <w:ind w:left="0" w:right="0" w:firstLine="0"/>
        <w:jc w:val="center"/>
      </w:pPr>
      <w:r>
        <w:rPr>
          <w:color w:val="000000"/>
          <w:spacing w:val="0"/>
          <w:w w:val="100"/>
          <w:position w:val="0"/>
          <w:shd w:val="clear" w:color="auto" w:fill="auto"/>
          <w:lang w:val="ru-RU" w:eastAsia="ru-RU" w:bidi="ru-RU"/>
        </w:rPr>
        <w:t>Р Е Ш И Л 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Жалобу ИП Минькач Я.В. признать необоснованной.</w:t>
      </w:r>
    </w:p>
    <w:p>
      <w:pPr>
        <w:pStyle w:val="Style14"/>
        <w:keepNext w:val="0"/>
        <w:keepLines w:val="0"/>
        <w:widowControl w:val="0"/>
        <w:shd w:val="clear" w:color="auto" w:fill="auto"/>
        <w:bidi w:val="0"/>
        <w:spacing w:before="0" w:after="540" w:line="240" w:lineRule="auto"/>
        <w:ind w:left="0" w:right="0" w:firstLine="740"/>
        <w:jc w:val="left"/>
      </w:pPr>
      <w:r>
        <mc:AlternateContent>
          <mc:Choice Requires="wps">
            <w:drawing>
              <wp:anchor distT="0" distB="0" distL="114300" distR="114300" simplePos="0" relativeHeight="125829380" behindDoc="0" locked="0" layoutInCell="1" allowOverlap="1">
                <wp:simplePos x="0" y="0"/>
                <wp:positionH relativeFrom="page">
                  <wp:posOffset>730885</wp:posOffset>
                </wp:positionH>
                <wp:positionV relativeFrom="paragraph">
                  <wp:posOffset>393700</wp:posOffset>
                </wp:positionV>
                <wp:extent cx="1572895" cy="210185"/>
                <wp:wrapSquare wrapText="right"/>
                <wp:docPr id="3" name="Shape 3"/>
                <a:graphic xmlns:a="http://schemas.openxmlformats.org/drawingml/2006/main">
                  <a:graphicData uri="http://schemas.microsoft.com/office/word/2010/wordprocessingShape">
                    <wps:wsp>
                      <wps:cNvSpPr txBox="1"/>
                      <wps:spPr>
                        <a:xfrm>
                          <a:ext cx="1572895" cy="21018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29" type="#_x0000_t202" style="position:absolute;margin-left:57.550000000000004pt;margin-top:31.pt;width:123.85000000000001pt;height:16.550000000000001pt;z-index:-125829373;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Председатель комиссии</w:t>
                      </w:r>
                    </w:p>
                  </w:txbxContent>
                </v:textbox>
                <w10:wrap type="square" side="right" anchorx="page"/>
              </v:shape>
            </w:pict>
          </mc:Fallback>
        </mc:AlternateContent>
      </w:r>
      <w:r>
        <w:rPr>
          <w:color w:val="000000"/>
          <w:spacing w:val="0"/>
          <w:w w:val="100"/>
          <w:position w:val="0"/>
          <w:shd w:val="clear" w:color="auto" w:fill="auto"/>
          <w:lang w:val="ru-RU" w:eastAsia="ru-RU" w:bidi="ru-RU"/>
        </w:rPr>
        <w:t>2. Заказчику приостановление определения поставщика отменить.</w:t>
      </w:r>
    </w:p>
    <w:p>
      <w:pPr>
        <w:pStyle w:val="Style28"/>
        <w:keepNext w:val="0"/>
        <w:keepLines w:val="0"/>
        <w:widowControl w:val="0"/>
        <w:shd w:val="clear" w:color="auto" w:fill="auto"/>
        <w:bidi w:val="0"/>
        <w:spacing w:before="0" w:after="115"/>
        <w:ind w:right="0"/>
        <w:jc w:val="left"/>
      </w:pPr>
      <w:r>
        <mc:AlternateContent>
          <mc:Choice Requires="wps">
            <w:drawing>
              <wp:anchor distT="0" distB="0" distL="114300" distR="114300" simplePos="0" relativeHeight="125829382" behindDoc="0" locked="0" layoutInCell="1" allowOverlap="1">
                <wp:simplePos x="0" y="0"/>
                <wp:positionH relativeFrom="page">
                  <wp:posOffset>6381750</wp:posOffset>
                </wp:positionH>
                <wp:positionV relativeFrom="paragraph">
                  <wp:posOffset>63500</wp:posOffset>
                </wp:positionV>
                <wp:extent cx="798830" cy="216535"/>
                <wp:wrapSquare wrapText="left"/>
                <wp:docPr id="5" name="Shape 5"/>
                <a:graphic xmlns:a="http://schemas.openxmlformats.org/drawingml/2006/main">
                  <a:graphicData uri="http://schemas.microsoft.com/office/word/2010/wordprocessingShape">
                    <wps:wsp>
                      <wps:cNvSpPr txBox="1"/>
                      <wps:spPr>
                        <a:xfrm>
                          <a:ext cx="798830" cy="21653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С.А. Бочков</w:t>
                            </w:r>
                          </w:p>
                        </w:txbxContent>
                      </wps:txbx>
                      <wps:bodyPr wrap="none" lIns="0" tIns="0" rIns="0" bIns="0">
                        <a:noAutoFit/>
                      </wps:bodyPr>
                    </wps:wsp>
                  </a:graphicData>
                </a:graphic>
              </wp:anchor>
            </w:drawing>
          </mc:Choice>
          <mc:Fallback>
            <w:pict>
              <v:shape id="_x0000_s1031" type="#_x0000_t202" style="position:absolute;margin-left:502.5pt;margin-top:5.pt;width:62.899999999999999pt;height:17.050000000000001pt;z-index:-125829371;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С.А. Бочков</w:t>
                      </w:r>
                    </w:p>
                  </w:txbxContent>
                </v:textbox>
                <w10:wrap type="square" side="left" anchorx="page"/>
              </v:shape>
            </w:pict>
          </mc:Fallback>
        </mc:AlternateContent>
      </w: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2"/>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0" w:line="240" w:lineRule="auto"/>
        <w:ind w:left="0" w:right="0" w:firstLine="0"/>
        <w:jc w:val="center"/>
        <w:rPr>
          <w:sz w:val="11"/>
          <w:szCs w:val="11"/>
        </w:rPr>
        <w:sectPr>
          <w:footerReference w:type="default" r:id="rId5"/>
          <w:footerReference w:type="first" r:id="rId6"/>
          <w:footnotePr>
            <w:pos w:val="pageBottom"/>
            <w:numFmt w:val="decimal"/>
            <w:numRestart w:val="continuous"/>
          </w:footnotePr>
          <w:pgSz w:w="11900" w:h="16840"/>
          <w:pgMar w:top="1031" w:right="539" w:bottom="1189" w:left="666" w:header="0" w:footer="3" w:gutter="0"/>
          <w:pgNumType w:start="1"/>
          <w:cols w:space="720"/>
          <w:noEndnote/>
          <w:titlePg/>
          <w:rtlGutter w:val="0"/>
          <w:docGrid w:linePitch="360"/>
        </w:sectPr>
      </w:pPr>
      <w:r>
        <w:rPr>
          <w:rFonts w:ascii="Arial" w:eastAsia="Arial" w:hAnsi="Arial" w:cs="Arial"/>
          <w:color w:val="E8E8E8"/>
          <w:spacing w:val="0"/>
          <w:w w:val="100"/>
          <w:position w:val="0"/>
          <w:sz w:val="11"/>
          <w:szCs w:val="11"/>
          <w:shd w:val="clear" w:color="auto" w:fill="auto"/>
          <w:lang w:val="ru-RU" w:eastAsia="ru-RU" w:bidi="ru-RU"/>
        </w:rPr>
        <w:t>СВЕДЕНИЯ О СЕРТИФИКАТЕ ЭП</w:t>
      </w:r>
    </w:p>
    <w:p>
      <w:pPr>
        <w:pStyle w:val="Style14"/>
        <w:keepNext w:val="0"/>
        <w:keepLines w:val="0"/>
        <w:framePr w:w="1814" w:h="341" w:wrap="none" w:vAnchor="text" w:hAnchor="page" w:x="1152" w:y="505"/>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Члены комиссии:</w:t>
      </w:r>
    </w:p>
    <w:tbl>
      <w:tblPr>
        <w:tblOverlap w:val="never"/>
        <w:jc w:val="left"/>
        <w:tblLayout w:type="fixed"/>
      </w:tblPr>
      <w:tblGrid>
        <w:gridCol w:w="3432"/>
        <w:gridCol w:w="82"/>
      </w:tblGrid>
      <w:tr>
        <w:trPr>
          <w:trHeight w:val="706" w:hRule="exact"/>
        </w:trPr>
        <w:tc>
          <w:tcPr>
            <w:gridSpan w:val="2"/>
            <w:tcBorders>
              <w:top w:val="single" w:sz="4"/>
              <w:left w:val="single" w:sz="4"/>
              <w:right w:val="single" w:sz="4"/>
            </w:tcBorders>
            <w:shd w:val="clear" w:color="auto" w:fill="auto"/>
            <w:vAlign w:val="center"/>
          </w:tcPr>
          <w:p>
            <w:pPr>
              <w:pStyle w:val="Style2"/>
              <w:keepNext w:val="0"/>
              <w:keepLines w:val="0"/>
              <w:framePr w:w="3514" w:h="2971" w:hSpace="10" w:vSpace="946" w:wrap="none" w:vAnchor="text" w:hAnchor="page" w:x="4157" w:y="967"/>
              <w:widowControl w:val="0"/>
              <w:shd w:val="clear" w:color="auto" w:fill="auto"/>
              <w:bidi w:val="0"/>
              <w:spacing w:before="0" w:after="0" w:line="209" w:lineRule="auto"/>
              <w:ind w:left="0" w:right="0" w:firstLine="0"/>
              <w:jc w:val="left"/>
              <w:rPr>
                <w:sz w:val="12"/>
                <w:szCs w:val="12"/>
              </w:rPr>
            </w:pPr>
            <w:r>
              <w:rPr>
                <w:color w:val="000000"/>
                <w:spacing w:val="0"/>
                <w:w w:val="100"/>
                <w:position w:val="0"/>
                <w:sz w:val="12"/>
                <w:szCs w:val="12"/>
                <w:shd w:val="clear" w:color="auto" w:fill="auto"/>
                <w:lang w:val="ru-RU" w:eastAsia="ru-RU" w:bidi="ru-RU"/>
              </w:rPr>
              <w:t xml:space="preserve">ЖпМРйЙ </w:t>
            </w:r>
            <w:r>
              <w:rPr>
                <w:color w:val="222222"/>
                <w:spacing w:val="0"/>
                <w:w w:val="100"/>
                <w:position w:val="0"/>
                <w:sz w:val="12"/>
                <w:szCs w:val="12"/>
                <w:shd w:val="clear" w:color="auto" w:fill="auto"/>
                <w:lang w:val="ru-RU" w:eastAsia="ru-RU" w:bidi="ru-RU"/>
              </w:rPr>
              <w:t>Подлинник электронного документа, подписанного</w:t>
            </w:r>
            <w:r>
              <w:rPr>
                <w:color w:val="222222"/>
                <w:spacing w:val="0"/>
                <w:w w:val="100"/>
                <w:position w:val="0"/>
                <w:sz w:val="12"/>
                <w:szCs w:val="12"/>
                <w:shd w:val="clear" w:color="auto" w:fill="auto"/>
                <w:lang w:val="ru-RU" w:eastAsia="ru-RU" w:bidi="ru-RU"/>
              </w:rPr>
              <w:t xml:space="preserve"> тжддЯР ЭП, хранится в системе электронного</w:t>
            </w:r>
          </w:p>
          <w:p>
            <w:pPr>
              <w:pStyle w:val="Style2"/>
              <w:keepNext w:val="0"/>
              <w:keepLines w:val="0"/>
              <w:framePr w:w="3514" w:h="2971" w:hSpace="10" w:vSpace="946" w:wrap="none" w:vAnchor="text" w:hAnchor="page" w:x="4157" w:y="967"/>
              <w:widowControl w:val="0"/>
              <w:shd w:val="clear" w:color="auto" w:fill="auto"/>
              <w:tabs>
                <w:tab w:pos="659" w:val="left"/>
              </w:tabs>
              <w:bidi w:val="0"/>
              <w:spacing w:before="0" w:after="0" w:line="252" w:lineRule="auto"/>
              <w:ind w:left="0" w:right="0" w:firstLine="160"/>
              <w:jc w:val="left"/>
              <w:rPr>
                <w:sz w:val="12"/>
                <w:szCs w:val="12"/>
              </w:rPr>
            </w:pPr>
            <w:r>
              <w:rPr>
                <w:rFonts w:ascii="Arial" w:eastAsia="Arial" w:hAnsi="Arial" w:cs="Arial"/>
                <w:smallCaps/>
                <w:color w:val="222222"/>
                <w:spacing w:val="0"/>
                <w:w w:val="100"/>
                <w:position w:val="0"/>
                <w:sz w:val="10"/>
                <w:szCs w:val="10"/>
                <w:shd w:val="clear" w:color="auto" w:fill="auto"/>
                <w:lang w:val="ru-RU" w:eastAsia="ru-RU" w:bidi="ru-RU"/>
              </w:rPr>
              <w:t>Зме!</w:t>
            </w:r>
            <w:r>
              <w:rPr>
                <w:color w:val="222222"/>
                <w:spacing w:val="0"/>
                <w:w w:val="100"/>
                <w:position w:val="0"/>
                <w:sz w:val="12"/>
                <w:szCs w:val="12"/>
                <w:shd w:val="clear" w:color="auto" w:fill="auto"/>
                <w:lang w:val="ru-RU" w:eastAsia="ru-RU" w:bidi="ru-RU"/>
              </w:rPr>
              <w:tab/>
              <w:t>документооборота ФАС России</w:t>
            </w:r>
          </w:p>
        </w:tc>
      </w:tr>
      <w:tr>
        <w:trPr>
          <w:trHeight w:val="130" w:hRule="exact"/>
        </w:trPr>
        <w:tc>
          <w:tcPr>
            <w:tcBorders>
              <w:left w:val="single" w:sz="4"/>
            </w:tcBorders>
            <w:shd w:val="clear" w:color="auto" w:fill="000000"/>
            <w:vAlign w:val="top"/>
          </w:tcPr>
          <w:p>
            <w:pPr>
              <w:pStyle w:val="Style2"/>
              <w:keepNext w:val="0"/>
              <w:keepLines w:val="0"/>
              <w:framePr w:w="3514" w:h="2971" w:hSpace="10" w:vSpace="946" w:wrap="none" w:vAnchor="text" w:hAnchor="page" w:x="4157" w:y="967"/>
              <w:widowControl w:val="0"/>
              <w:pBdr>
                <w:top w:val="single" w:sz="0" w:space="0" w:color="000000"/>
                <w:left w:val="single" w:sz="0" w:space="0" w:color="000000"/>
                <w:bottom w:val="single" w:sz="0" w:space="0" w:color="000000"/>
                <w:right w:val="single" w:sz="0" w:space="0" w:color="000000"/>
              </w:pBdr>
              <w:shd w:val="clear" w:color="auto" w:fill="000000"/>
              <w:tabs>
                <w:tab w:pos="749" w:val="left"/>
              </w:tabs>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1</w:t>
              <w:tab/>
            </w:r>
            <w:r>
              <w:rPr>
                <w:rFonts w:ascii="Arial" w:eastAsia="Arial" w:hAnsi="Arial" w:cs="Arial"/>
                <w:color w:val="E8E8E8"/>
                <w:spacing w:val="0"/>
                <w:w w:val="100"/>
                <w:position w:val="0"/>
                <w:sz w:val="11"/>
                <w:szCs w:val="11"/>
                <w:shd w:val="clear" w:color="auto" w:fill="auto"/>
                <w:lang w:val="ru-RU" w:eastAsia="ru-RU" w:bidi="ru-RU"/>
              </w:rPr>
              <w:t>СВЕДЕНИЯ О СЕРТИФИКАТЕ ЭП</w:t>
            </w:r>
          </w:p>
        </w:tc>
        <w:tc>
          <w:tcPr>
            <w:tcBorders>
              <w:left w:val="single" w:sz="4"/>
              <w:right w:val="single" w:sz="4"/>
            </w:tcBorders>
            <w:shd w:val="clear" w:color="auto" w:fill="auto"/>
            <w:vAlign w:val="top"/>
          </w:tcPr>
          <w:p>
            <w:pPr>
              <w:framePr w:w="3514" w:h="2971" w:hSpace="10" w:vSpace="946" w:wrap="none" w:vAnchor="text" w:hAnchor="page" w:x="4157" w:y="967"/>
              <w:widowControl w:val="0"/>
              <w:rPr>
                <w:sz w:val="10"/>
                <w:szCs w:val="10"/>
              </w:rPr>
            </w:pPr>
          </w:p>
        </w:tc>
      </w:tr>
      <w:tr>
        <w:trPr>
          <w:trHeight w:val="696" w:hRule="exact"/>
        </w:trPr>
        <w:tc>
          <w:tcPr>
            <w:gridSpan w:val="2"/>
            <w:tcBorders>
              <w:left w:val="single" w:sz="4"/>
              <w:right w:val="single" w:sz="4"/>
            </w:tcBorders>
            <w:shd w:val="clear" w:color="auto" w:fill="auto"/>
            <w:vAlign w:val="center"/>
          </w:tcPr>
          <w:p>
            <w:pPr>
              <w:pStyle w:val="Style2"/>
              <w:keepNext w:val="0"/>
              <w:keepLines w:val="0"/>
              <w:framePr w:w="3514" w:h="2971" w:hSpace="10" w:vSpace="946" w:wrap="none" w:vAnchor="text" w:hAnchor="page" w:x="4157" w:y="967"/>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4D4D4D"/>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Торшина Ольга Александровна</w:t>
            </w:r>
          </w:p>
          <w:p>
            <w:pPr>
              <w:pStyle w:val="Style2"/>
              <w:keepNext w:val="0"/>
              <w:keepLines w:val="0"/>
              <w:framePr w:w="3514" w:h="2971" w:hSpace="10" w:vSpace="946" w:wrap="none" w:vAnchor="text" w:hAnchor="page" w:x="4157" w:y="967"/>
              <w:widowControl w:val="0"/>
              <w:shd w:val="clear" w:color="auto" w:fill="auto"/>
              <w:bidi w:val="0"/>
              <w:spacing w:before="0" w:after="0" w:line="240" w:lineRule="auto"/>
              <w:ind w:left="0" w:right="0" w:firstLine="0"/>
              <w:jc w:val="left"/>
              <w:rPr>
                <w:sz w:val="12"/>
                <w:szCs w:val="12"/>
              </w:rPr>
            </w:pPr>
            <w:r>
              <w:rPr>
                <w:rFonts w:ascii="Arial" w:eastAsia="Arial" w:hAnsi="Arial" w:cs="Arial"/>
                <w:color w:val="4D4D4D"/>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D4D4D"/>
                <w:spacing w:val="0"/>
                <w:w w:val="100"/>
                <w:position w:val="0"/>
                <w:sz w:val="12"/>
                <w:szCs w:val="12"/>
                <w:shd w:val="clear" w:color="auto" w:fill="auto"/>
                <w:lang w:val="ru-RU" w:eastAsia="ru-RU" w:bidi="ru-RU"/>
              </w:rPr>
              <w:t>7Е80А5ЕС9В6А43Е463Е31С580ЕА6344В</w:t>
            </w:r>
          </w:p>
          <w:p>
            <w:pPr>
              <w:pStyle w:val="Style2"/>
              <w:keepNext w:val="0"/>
              <w:keepLines w:val="0"/>
              <w:framePr w:w="3514" w:h="2971" w:hSpace="10" w:vSpace="946" w:wrap="none" w:vAnchor="text" w:hAnchor="page" w:x="4157" w:y="967"/>
              <w:widowControl w:val="0"/>
              <w:shd w:val="clear" w:color="auto" w:fill="auto"/>
              <w:bidi w:val="0"/>
              <w:spacing w:before="0" w:after="0" w:line="240" w:lineRule="auto"/>
              <w:ind w:left="0" w:right="0" w:firstLine="0"/>
              <w:jc w:val="left"/>
              <w:rPr>
                <w:sz w:val="12"/>
                <w:szCs w:val="12"/>
              </w:rPr>
            </w:pPr>
            <w:r>
              <w:rPr>
                <w:rFonts w:ascii="Arial" w:eastAsia="Arial" w:hAnsi="Arial" w:cs="Arial"/>
                <w:color w:val="4D4D4D"/>
                <w:spacing w:val="0"/>
                <w:w w:val="100"/>
                <w:position w:val="0"/>
                <w:sz w:val="12"/>
                <w:szCs w:val="12"/>
                <w:shd w:val="clear" w:color="auto" w:fill="auto"/>
                <w:lang w:val="ru-RU" w:eastAsia="ru-RU" w:bidi="ru-RU"/>
              </w:rPr>
              <w:t xml:space="preserve">Действителен </w:t>
            </w:r>
            <w:r>
              <w:rPr>
                <w:rFonts w:ascii="Arial" w:eastAsia="Arial" w:hAnsi="Arial" w:cs="Arial"/>
                <w:color w:val="222222"/>
                <w:spacing w:val="0"/>
                <w:w w:val="100"/>
                <w:position w:val="0"/>
                <w:sz w:val="12"/>
                <w:szCs w:val="12"/>
                <w:shd w:val="clear" w:color="auto" w:fill="auto"/>
                <w:lang w:val="ru-RU" w:eastAsia="ru-RU" w:bidi="ru-RU"/>
              </w:rPr>
              <w:t xml:space="preserve">с </w:t>
            </w:r>
            <w:r>
              <w:rPr>
                <w:rFonts w:ascii="Arial" w:eastAsia="Arial" w:hAnsi="Arial" w:cs="Arial"/>
                <w:color w:val="4D4D4D"/>
                <w:spacing w:val="0"/>
                <w:w w:val="100"/>
                <w:position w:val="0"/>
                <w:sz w:val="12"/>
                <w:szCs w:val="12"/>
                <w:shd w:val="clear" w:color="auto" w:fill="auto"/>
                <w:lang w:val="ru-RU" w:eastAsia="ru-RU" w:bidi="ru-RU"/>
              </w:rPr>
              <w:t xml:space="preserve">23.12.2022 </w:t>
            </w:r>
            <w:r>
              <w:rPr>
                <w:rFonts w:ascii="Arial" w:eastAsia="Arial" w:hAnsi="Arial" w:cs="Arial"/>
                <w:color w:val="8C8C8C"/>
                <w:spacing w:val="0"/>
                <w:w w:val="100"/>
                <w:position w:val="0"/>
                <w:sz w:val="12"/>
                <w:szCs w:val="12"/>
                <w:shd w:val="clear" w:color="auto" w:fill="auto"/>
                <w:lang w:val="ru-RU" w:eastAsia="ru-RU" w:bidi="ru-RU"/>
              </w:rPr>
              <w:t xml:space="preserve">по </w:t>
            </w:r>
            <w:r>
              <w:rPr>
                <w:rFonts w:ascii="Arial" w:eastAsia="Arial" w:hAnsi="Arial" w:cs="Arial"/>
                <w:color w:val="4D4D4D"/>
                <w:spacing w:val="0"/>
                <w:w w:val="100"/>
                <w:position w:val="0"/>
                <w:sz w:val="12"/>
                <w:szCs w:val="12"/>
                <w:shd w:val="clear" w:color="auto" w:fill="auto"/>
                <w:lang w:val="ru-RU" w:eastAsia="ru-RU" w:bidi="ru-RU"/>
              </w:rPr>
              <w:t>17.03.2024</w:t>
            </w:r>
          </w:p>
        </w:tc>
      </w:tr>
      <w:tr>
        <w:trPr>
          <w:trHeight w:val="658" w:hRule="exact"/>
        </w:trPr>
        <w:tc>
          <w:tcPr>
            <w:gridSpan w:val="2"/>
            <w:tcBorders>
              <w:top w:val="single" w:sz="4"/>
              <w:left w:val="single" w:sz="4"/>
              <w:right w:val="single" w:sz="4"/>
            </w:tcBorders>
            <w:shd w:val="clear" w:color="auto" w:fill="auto"/>
            <w:vAlign w:val="center"/>
          </w:tcPr>
          <w:p>
            <w:pPr>
              <w:pStyle w:val="Style2"/>
              <w:keepNext w:val="0"/>
              <w:keepLines w:val="0"/>
              <w:framePr w:w="3514" w:h="2971" w:hSpace="10" w:vSpace="946" w:wrap="none" w:vAnchor="text" w:hAnchor="page" w:x="4157" w:y="967"/>
              <w:widowControl w:val="0"/>
              <w:shd w:val="clear" w:color="auto" w:fill="auto"/>
              <w:bidi w:val="0"/>
              <w:spacing w:before="0" w:after="0" w:line="218" w:lineRule="auto"/>
              <w:ind w:left="680" w:right="0" w:firstLine="0"/>
              <w:jc w:val="left"/>
              <w:rPr>
                <w:sz w:val="12"/>
                <w:szCs w:val="12"/>
              </w:rPr>
            </w:pPr>
            <w:r>
              <w:rPr>
                <w:color w:val="222222"/>
                <w:spacing w:val="0"/>
                <w:w w:val="100"/>
                <w:position w:val="0"/>
                <w:sz w:val="12"/>
                <w:szCs w:val="12"/>
                <w:shd w:val="clear" w:color="auto" w:fill="auto"/>
                <w:lang w:val="ru-RU" w:eastAsia="ru-RU" w:bidi="ru-RU"/>
              </w:rPr>
              <w:t xml:space="preserve">Подлинник электронного документа, подписанного </w:t>
            </w:r>
            <w:r>
              <w:rPr>
                <w:color w:val="000000"/>
                <w:spacing w:val="0"/>
                <w:w w:val="100"/>
                <w:position w:val="0"/>
                <w:sz w:val="12"/>
                <w:szCs w:val="12"/>
                <w:shd w:val="clear" w:color="auto" w:fill="auto"/>
                <w:lang w:val="ru-RU" w:eastAsia="ru-RU" w:bidi="ru-RU"/>
              </w:rPr>
              <w:t xml:space="preserve">ЭП, </w:t>
            </w:r>
            <w:r>
              <w:rPr>
                <w:color w:val="222222"/>
                <w:spacing w:val="0"/>
                <w:w w:val="100"/>
                <w:position w:val="0"/>
                <w:sz w:val="12"/>
                <w:szCs w:val="12"/>
                <w:shd w:val="clear" w:color="auto" w:fill="auto"/>
                <w:lang w:val="ru-RU" w:eastAsia="ru-RU" w:bidi="ru-RU"/>
              </w:rPr>
              <w:t>хранится в системе электронного</w:t>
            </w:r>
          </w:p>
          <w:p>
            <w:pPr>
              <w:pStyle w:val="Style2"/>
              <w:keepNext w:val="0"/>
              <w:keepLines w:val="0"/>
              <w:framePr w:w="3514" w:h="2971" w:hSpace="10" w:vSpace="946" w:wrap="none" w:vAnchor="text" w:hAnchor="page" w:x="4157" w:y="967"/>
              <w:widowControl w:val="0"/>
              <w:shd w:val="clear" w:color="auto" w:fill="auto"/>
              <w:tabs>
                <w:tab w:pos="674" w:val="left"/>
              </w:tabs>
              <w:bidi w:val="0"/>
              <w:spacing w:before="0" w:after="0" w:line="218" w:lineRule="auto"/>
              <w:ind w:left="0" w:right="0" w:firstLine="160"/>
              <w:jc w:val="left"/>
              <w:rPr>
                <w:sz w:val="12"/>
                <w:szCs w:val="12"/>
              </w:rPr>
            </w:pPr>
            <w:r>
              <w:rPr>
                <w:color w:val="222222"/>
                <w:spacing w:val="0"/>
                <w:w w:val="100"/>
                <w:position w:val="0"/>
                <w:sz w:val="12"/>
                <w:szCs w:val="12"/>
                <w:shd w:val="clear" w:color="auto" w:fill="auto"/>
                <w:lang w:val="ru-RU" w:eastAsia="ru-RU" w:bidi="ru-RU"/>
              </w:rPr>
              <w:t>□нК</w:t>
              <w:tab/>
              <w:t>документооборота ФАС России</w:t>
            </w:r>
          </w:p>
        </w:tc>
      </w:tr>
      <w:tr>
        <w:trPr>
          <w:trHeight w:val="144" w:hRule="exact"/>
        </w:trPr>
        <w:tc>
          <w:tcPr>
            <w:tcBorders>
              <w:left w:val="single" w:sz="4"/>
            </w:tcBorders>
            <w:shd w:val="clear" w:color="auto" w:fill="000000"/>
            <w:vAlign w:val="top"/>
          </w:tcPr>
          <w:p>
            <w:pPr>
              <w:pStyle w:val="Style2"/>
              <w:keepNext w:val="0"/>
              <w:keepLines w:val="0"/>
              <w:framePr w:w="3514" w:h="2971" w:hSpace="10" w:vSpace="946" w:wrap="none" w:vAnchor="text" w:hAnchor="page" w:x="4157" w:y="967"/>
              <w:widowControl w:val="0"/>
              <w:pBdr>
                <w:top w:val="single" w:sz="0" w:space="0" w:color="000000"/>
                <w:left w:val="single" w:sz="0" w:space="0" w:color="000000"/>
                <w:bottom w:val="single" w:sz="0" w:space="0" w:color="000000"/>
                <w:right w:val="single" w:sz="0" w:space="0" w:color="000000"/>
              </w:pBdr>
              <w:shd w:val="clear" w:color="auto" w:fill="000000"/>
              <w:tabs>
                <w:tab w:pos="749" w:val="left"/>
              </w:tabs>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1</w:t>
              <w:tab/>
            </w:r>
            <w:r>
              <w:rPr>
                <w:rFonts w:ascii="Arial" w:eastAsia="Arial" w:hAnsi="Arial" w:cs="Arial"/>
                <w:color w:val="E8E8E8"/>
                <w:spacing w:val="0"/>
                <w:w w:val="100"/>
                <w:position w:val="0"/>
                <w:sz w:val="11"/>
                <w:szCs w:val="11"/>
                <w:shd w:val="clear" w:color="auto" w:fill="auto"/>
                <w:lang w:val="ru-RU" w:eastAsia="ru-RU" w:bidi="ru-RU"/>
              </w:rPr>
              <w:t>СВЕДЕНИЯ О СЕРТИФИКАТЕ ЭП</w:t>
            </w:r>
          </w:p>
        </w:tc>
        <w:tc>
          <w:tcPr>
            <w:tcBorders>
              <w:left w:val="single" w:sz="4"/>
              <w:right w:val="single" w:sz="4"/>
            </w:tcBorders>
            <w:shd w:val="clear" w:color="auto" w:fill="auto"/>
            <w:vAlign w:val="top"/>
          </w:tcPr>
          <w:p>
            <w:pPr>
              <w:framePr w:w="3514" w:h="2971" w:hSpace="10" w:vSpace="946" w:wrap="none" w:vAnchor="text" w:hAnchor="page" w:x="4157" w:y="967"/>
              <w:widowControl w:val="0"/>
              <w:rPr>
                <w:sz w:val="10"/>
                <w:szCs w:val="10"/>
              </w:rPr>
            </w:pPr>
          </w:p>
        </w:tc>
      </w:tr>
      <w:tr>
        <w:trPr>
          <w:trHeight w:val="638" w:hRule="exact"/>
        </w:trPr>
        <w:tc>
          <w:tcPr>
            <w:gridSpan w:val="2"/>
            <w:tcBorders>
              <w:left w:val="single" w:sz="4"/>
              <w:bottom w:val="single" w:sz="4"/>
              <w:right w:val="single" w:sz="4"/>
            </w:tcBorders>
            <w:shd w:val="clear" w:color="auto" w:fill="auto"/>
            <w:vAlign w:val="center"/>
          </w:tcPr>
          <w:p>
            <w:pPr>
              <w:pStyle w:val="Style2"/>
              <w:keepNext w:val="0"/>
              <w:keepLines w:val="0"/>
              <w:framePr w:w="3514" w:h="2971" w:hSpace="10" w:vSpace="946" w:wrap="none" w:vAnchor="text" w:hAnchor="page" w:x="4157" w:y="967"/>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4D4D4D"/>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Мацнева Софья Владимировна</w:t>
            </w:r>
          </w:p>
          <w:p>
            <w:pPr>
              <w:pStyle w:val="Style2"/>
              <w:keepNext w:val="0"/>
              <w:keepLines w:val="0"/>
              <w:framePr w:w="3514" w:h="2971" w:hSpace="10" w:vSpace="946" w:wrap="none" w:vAnchor="text" w:hAnchor="page" w:x="4157" w:y="967"/>
              <w:widowControl w:val="0"/>
              <w:shd w:val="clear" w:color="auto" w:fill="auto"/>
              <w:bidi w:val="0"/>
              <w:spacing w:before="0" w:after="0" w:line="240" w:lineRule="auto"/>
              <w:ind w:left="0" w:right="0" w:firstLine="0"/>
              <w:jc w:val="left"/>
              <w:rPr>
                <w:sz w:val="12"/>
                <w:szCs w:val="12"/>
              </w:rPr>
            </w:pPr>
            <w:r>
              <w:rPr>
                <w:rFonts w:ascii="Arial" w:eastAsia="Arial" w:hAnsi="Arial" w:cs="Arial"/>
                <w:color w:val="4D4D4D"/>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6C6C6C"/>
                <w:spacing w:val="0"/>
                <w:w w:val="100"/>
                <w:position w:val="0"/>
                <w:sz w:val="12"/>
                <w:szCs w:val="12"/>
                <w:shd w:val="clear" w:color="auto" w:fill="auto"/>
                <w:lang w:val="ru-RU" w:eastAsia="ru-RU" w:bidi="ru-RU"/>
              </w:rPr>
              <w:t>241346561</w:t>
            </w:r>
            <w:r>
              <w:rPr>
                <w:rFonts w:ascii="Arial" w:eastAsia="Arial" w:hAnsi="Arial" w:cs="Arial"/>
                <w:color w:val="4D4D4D"/>
                <w:spacing w:val="0"/>
                <w:w w:val="100"/>
                <w:position w:val="0"/>
                <w:sz w:val="12"/>
                <w:szCs w:val="12"/>
                <w:shd w:val="clear" w:color="auto" w:fill="auto"/>
                <w:lang w:val="ru-RU" w:eastAsia="ru-RU" w:bidi="ru-RU"/>
              </w:rPr>
              <w:t>088582002199В83859ЕС168</w:t>
            </w:r>
          </w:p>
          <w:p>
            <w:pPr>
              <w:pStyle w:val="Style2"/>
              <w:keepNext w:val="0"/>
              <w:keepLines w:val="0"/>
              <w:framePr w:w="3514" w:h="2971" w:hSpace="10" w:vSpace="946" w:wrap="none" w:vAnchor="text" w:hAnchor="page" w:x="4157" w:y="967"/>
              <w:widowControl w:val="0"/>
              <w:shd w:val="clear" w:color="auto" w:fill="auto"/>
              <w:bidi w:val="0"/>
              <w:spacing w:before="0" w:after="0" w:line="240" w:lineRule="auto"/>
              <w:ind w:left="0" w:right="0" w:firstLine="0"/>
              <w:jc w:val="left"/>
              <w:rPr>
                <w:sz w:val="12"/>
                <w:szCs w:val="12"/>
              </w:rPr>
            </w:pPr>
            <w:r>
              <w:rPr>
                <w:rFonts w:ascii="Arial" w:eastAsia="Arial" w:hAnsi="Arial" w:cs="Arial"/>
                <w:color w:val="6C6C6C"/>
                <w:spacing w:val="0"/>
                <w:w w:val="100"/>
                <w:position w:val="0"/>
                <w:sz w:val="12"/>
                <w:szCs w:val="12"/>
                <w:shd w:val="clear" w:color="auto" w:fill="auto"/>
                <w:lang w:val="ru-RU" w:eastAsia="ru-RU" w:bidi="ru-RU"/>
              </w:rPr>
              <w:t xml:space="preserve">Действителен </w:t>
            </w:r>
            <w:r>
              <w:rPr>
                <w:rFonts w:ascii="Arial" w:eastAsia="Arial" w:hAnsi="Arial" w:cs="Arial"/>
                <w:color w:val="4D4D4D"/>
                <w:spacing w:val="0"/>
                <w:w w:val="100"/>
                <w:position w:val="0"/>
                <w:sz w:val="12"/>
                <w:szCs w:val="12"/>
                <w:shd w:val="clear" w:color="auto" w:fill="auto"/>
                <w:lang w:val="ru-RU" w:eastAsia="ru-RU" w:bidi="ru-RU"/>
              </w:rPr>
              <w:t xml:space="preserve">с </w:t>
            </w:r>
            <w:r>
              <w:rPr>
                <w:rFonts w:ascii="Arial" w:eastAsia="Arial" w:hAnsi="Arial" w:cs="Arial"/>
                <w:color w:val="6C6C6C"/>
                <w:spacing w:val="0"/>
                <w:w w:val="100"/>
                <w:position w:val="0"/>
                <w:sz w:val="12"/>
                <w:szCs w:val="12"/>
                <w:shd w:val="clear" w:color="auto" w:fill="auto"/>
                <w:lang w:val="ru-RU" w:eastAsia="ru-RU" w:bidi="ru-RU"/>
              </w:rPr>
              <w:t xml:space="preserve">06.12.2023 по </w:t>
            </w:r>
            <w:r>
              <w:rPr>
                <w:rFonts w:ascii="Arial" w:eastAsia="Arial" w:hAnsi="Arial" w:cs="Arial"/>
                <w:color w:val="4D4D4D"/>
                <w:spacing w:val="0"/>
                <w:w w:val="100"/>
                <w:position w:val="0"/>
                <w:sz w:val="12"/>
                <w:szCs w:val="12"/>
                <w:shd w:val="clear" w:color="auto" w:fill="auto"/>
                <w:lang w:val="ru-RU" w:eastAsia="ru-RU" w:bidi="ru-RU"/>
              </w:rPr>
              <w:t>28.02.2025</w:t>
            </w:r>
          </w:p>
        </w:tc>
      </w:tr>
    </w:tbl>
    <w:p>
      <w:pPr>
        <w:framePr w:w="3514" w:h="2971" w:hSpace="10" w:vSpace="946" w:wrap="none" w:vAnchor="text" w:hAnchor="page" w:x="4157" w:y="967"/>
        <w:widowControl w:val="0"/>
        <w:spacing w:line="1" w:lineRule="exact"/>
      </w:pPr>
    </w:p>
    <w:p>
      <w:pPr>
        <w:pStyle w:val="Style42"/>
        <w:keepNext w:val="0"/>
        <w:keepLines w:val="0"/>
        <w:framePr w:w="3485" w:h="470" w:wrap="none" w:vAnchor="text" w:hAnchor="page" w:x="4195" w:y="21"/>
        <w:widowControl w:val="0"/>
        <w:shd w:val="clear" w:color="auto" w:fill="auto"/>
        <w:bidi w:val="0"/>
        <w:spacing w:before="0" w:after="0" w:line="240" w:lineRule="auto"/>
        <w:ind w:left="0"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C6C6C"/>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Бочков Сергей Александрович</w:t>
      </w:r>
    </w:p>
    <w:p>
      <w:pPr>
        <w:pStyle w:val="Style42"/>
        <w:keepNext w:val="0"/>
        <w:keepLines w:val="0"/>
        <w:framePr w:w="3485" w:h="470" w:wrap="none" w:vAnchor="text" w:hAnchor="page" w:x="4195" w:y="21"/>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00ВО13С3457О51В2ЕОЕ495С07Е0950ВЕ2</w:t>
      </w:r>
      <w:r>
        <w:rPr>
          <w:spacing w:val="0"/>
          <w:w w:val="100"/>
          <w:position w:val="0"/>
          <w:shd w:val="clear" w:color="auto" w:fill="auto"/>
          <w:lang w:val="ru-RU" w:eastAsia="ru-RU" w:bidi="ru-RU"/>
        </w:rPr>
        <w:t>5</w:t>
      </w:r>
    </w:p>
    <w:p>
      <w:pPr>
        <w:pStyle w:val="Style42"/>
        <w:keepNext w:val="0"/>
        <w:keepLines w:val="0"/>
        <w:framePr w:w="3485" w:h="470" w:wrap="none" w:vAnchor="text" w:hAnchor="page" w:x="4195" w:y="21"/>
        <w:widowControl w:val="0"/>
        <w:shd w:val="clear" w:color="auto" w:fill="auto"/>
        <w:bidi w:val="0"/>
        <w:spacing w:before="0" w:after="0" w:line="240" w:lineRule="auto"/>
        <w:ind w:left="0" w:right="0" w:firstLine="0"/>
        <w:jc w:val="left"/>
      </w:pPr>
      <w:r>
        <w:rPr>
          <w:color w:val="6C6C6C"/>
          <w:spacing w:val="0"/>
          <w:w w:val="100"/>
          <w:position w:val="0"/>
          <w:shd w:val="clear" w:color="auto" w:fill="auto"/>
          <w:lang w:val="ru-RU" w:eastAsia="ru-RU" w:bidi="ru-RU"/>
        </w:rPr>
        <w:t xml:space="preserve">Действителен </w:t>
      </w:r>
      <w:r>
        <w:rPr>
          <w:color w:val="222222"/>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09.08.2023 </w:t>
      </w:r>
      <w:r>
        <w:rPr>
          <w:color w:val="8C8C8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01.11.2024</w:t>
      </w:r>
    </w:p>
    <w:p>
      <w:pPr>
        <w:pStyle w:val="Style14"/>
        <w:keepNext w:val="0"/>
        <w:keepLines w:val="0"/>
        <w:framePr w:w="1493" w:h="346" w:wrap="none" w:vAnchor="text" w:hAnchor="page" w:x="9826" w:y="889"/>
        <w:widowControl w:val="0"/>
        <w:shd w:val="clear" w:color="auto" w:fill="auto"/>
        <w:bidi w:val="0"/>
        <w:spacing w:before="0" w:after="0" w:line="240" w:lineRule="auto"/>
        <w:ind w:left="0" w:right="0" w:firstLine="0"/>
        <w:jc w:val="right"/>
        <w:rPr>
          <w:sz w:val="24"/>
          <w:szCs w:val="24"/>
        </w:rPr>
      </w:pPr>
      <w:r>
        <w:rPr>
          <w:color w:val="000000"/>
          <w:spacing w:val="0"/>
          <w:w w:val="100"/>
          <w:position w:val="0"/>
          <w:sz w:val="24"/>
          <w:szCs w:val="24"/>
          <w:shd w:val="clear" w:color="auto" w:fill="auto"/>
          <w:lang w:val="ru-RU" w:eastAsia="ru-RU" w:bidi="ru-RU"/>
        </w:rPr>
        <w:t>О.А. Торшина</w:t>
      </w:r>
    </w:p>
    <w:p>
      <w:pPr>
        <w:pStyle w:val="Style14"/>
        <w:keepNext w:val="0"/>
        <w:keepLines w:val="0"/>
        <w:framePr w:w="1450" w:h="341" w:wrap="none" w:vAnchor="text" w:hAnchor="page" w:x="9869" w:y="2382"/>
        <w:widowControl w:val="0"/>
        <w:shd w:val="clear" w:color="auto" w:fill="auto"/>
        <w:bidi w:val="0"/>
        <w:spacing w:before="0" w:after="0" w:line="240" w:lineRule="auto"/>
        <w:ind w:left="0" w:right="0" w:firstLine="0"/>
        <w:jc w:val="right"/>
        <w:rPr>
          <w:sz w:val="24"/>
          <w:szCs w:val="24"/>
        </w:rPr>
      </w:pPr>
      <w:r>
        <w:rPr>
          <w:color w:val="000000"/>
          <w:spacing w:val="0"/>
          <w:w w:val="100"/>
          <w:position w:val="0"/>
          <w:sz w:val="24"/>
          <w:szCs w:val="24"/>
          <w:shd w:val="clear" w:color="auto" w:fill="auto"/>
          <w:lang w:val="ru-RU" w:eastAsia="ru-RU" w:bidi="ru-RU"/>
        </w:rPr>
        <w:t>С.В. Мацнева</w:t>
      </w:r>
    </w:p>
    <w:p>
      <w:pPr>
        <w:pStyle w:val="Style49"/>
        <w:keepNext w:val="0"/>
        <w:keepLines w:val="0"/>
        <w:framePr w:w="6648" w:h="557" w:wrap="none" w:vAnchor="text" w:hAnchor="page" w:x="677" w:y="3769"/>
        <w:widowControl w:val="0"/>
        <w:shd w:val="clear" w:color="auto" w:fill="auto"/>
        <w:bidi w:val="0"/>
        <w:spacing w:before="0" w:after="0" w:line="228" w:lineRule="auto"/>
        <w:ind w:left="0" w:right="0"/>
        <w:jc w:val="both"/>
      </w:pPr>
      <w:r>
        <w:rPr>
          <w:color w:val="000000"/>
          <w:spacing w:val="0"/>
          <w:w w:val="100"/>
          <w:position w:val="0"/>
          <w:shd w:val="clear" w:color="auto" w:fill="auto"/>
          <w:lang w:val="ru-RU" w:eastAsia="ru-RU" w:bidi="ru-RU"/>
        </w:rPr>
        <w:t xml:space="preserve">На основании части 9 статьи </w:t>
      </w:r>
      <w:r>
        <w:rPr>
          <w:color w:val="000000"/>
          <w:spacing w:val="0"/>
          <w:w w:val="100"/>
          <w:position w:val="0"/>
          <w:shd w:val="clear" w:color="auto" w:fill="auto"/>
          <w:lang w:val="ru-RU" w:eastAsia="ru-RU" w:bidi="ru-RU"/>
        </w:rPr>
        <w:t xml:space="preserve">юо </w:t>
      </w:r>
      <w:r>
        <w:rPr>
          <w:b/>
          <w:bCs/>
          <w:color w:val="000000"/>
          <w:spacing w:val="0"/>
          <w:w w:val="100"/>
          <w:position w:val="0"/>
          <w:sz w:val="16"/>
          <w:szCs w:val="16"/>
          <w:shd w:val="clear" w:color="auto" w:fill="auto"/>
          <w:lang w:val="ru-RU" w:eastAsia="ru-RU" w:bidi="ru-RU"/>
        </w:rPr>
        <w:t>закона рошсшю, пришлое но</w:t>
      </w:r>
      <w:r>
        <w:rPr>
          <w:b/>
          <w:bCs/>
          <w:color w:val="000000"/>
          <w:spacing w:val="0"/>
          <w:w w:val="100"/>
          <w:position w:val="0"/>
          <w:sz w:val="16"/>
          <w:szCs w:val="16"/>
          <w:shd w:val="clear" w:color="auto" w:fill="auto"/>
          <w:lang w:val="ru-RU" w:eastAsia="ru-RU" w:bidi="ru-RU"/>
        </w:rPr>
        <w:t xml:space="preserve"> </w:t>
      </w:r>
      <w:r>
        <w:rPr>
          <w:color w:val="000000"/>
          <w:spacing w:val="0"/>
          <w:w w:val="100"/>
          <w:position w:val="0"/>
          <w:shd w:val="clear" w:color="auto" w:fill="auto"/>
          <w:lang w:val="ru-RU" w:eastAsia="ru-RU" w:bidi="ru-RU"/>
        </w:rPr>
        <w:t>быть обжаловано в течение трех месяцев со дня его принятия</w:t>
      </w:r>
    </w:p>
    <w:p>
      <w:pPr>
        <w:pStyle w:val="Style49"/>
        <w:keepNext w:val="0"/>
        <w:keepLines w:val="0"/>
        <w:framePr w:w="2832" w:h="317" w:wrap="none" w:vAnchor="text" w:hAnchor="page" w:x="8506" w:y="376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рассмотрения жалобы, может</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64" w:line="1" w:lineRule="exact"/>
      </w:pPr>
    </w:p>
    <w:p>
      <w:pPr>
        <w:widowControl w:val="0"/>
        <w:spacing w:line="1" w:lineRule="exact"/>
      </w:pPr>
    </w:p>
    <w:sectPr>
      <w:footnotePr>
        <w:pos w:val="pageBottom"/>
        <w:numFmt w:val="decimal"/>
        <w:numRestart w:val="continuous"/>
      </w:footnotePr>
      <w:type w:val="continuous"/>
      <w:pgSz w:w="11900" w:h="16840"/>
      <w:pgMar w:top="1134" w:right="531" w:bottom="967" w:left="67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10001250</wp:posOffset>
              </wp:positionV>
              <wp:extent cx="648970" cy="100330"/>
              <wp:wrapNone/>
              <wp:docPr id="7" name="Shape 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2023-5124</w:t>
                          </w:r>
                        </w:p>
                      </w:txbxContent>
                    </wps:txbx>
                    <wps:bodyPr wrap="none" lIns="0" tIns="0" rIns="0" bIns="0">
                      <a:spAutoFit/>
                    </wps:bodyPr>
                  </wps:wsp>
                </a:graphicData>
              </a:graphic>
            </wp:anchor>
          </w:drawing>
        </mc:Choice>
        <mc:Fallback>
          <w:pict>
            <v:shape id="_x0000_s1033" type="#_x0000_t202" style="position:absolute;margin-left:56.950000000000003pt;margin-top:787.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2023-5124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721995</wp:posOffset>
              </wp:positionH>
              <wp:positionV relativeFrom="page">
                <wp:posOffset>10001250</wp:posOffset>
              </wp:positionV>
              <wp:extent cx="648970" cy="100330"/>
              <wp:wrapNone/>
              <wp:docPr id="9" name="Shape 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2023-5124</w:t>
                          </w:r>
                        </w:p>
                      </w:txbxContent>
                    </wps:txbx>
                    <wps:bodyPr wrap="none" lIns="0" tIns="0" rIns="0" bIns="0">
                      <a:spAutoFit/>
                    </wps:bodyPr>
                  </wps:wsp>
                </a:graphicData>
              </a:graphic>
            </wp:anchor>
          </w:drawing>
        </mc:Choice>
        <mc:Fallback>
          <w:pict>
            <v:shape id="_x0000_s1035" type="#_x0000_t202" style="position:absolute;margin-left:56.850000000000001pt;margin-top:787.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2023-5124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9">
    <w:name w:val="Основной текст (5)_"/>
    <w:basedOn w:val="DefaultParagraphFont"/>
    <w:link w:val="Style8"/>
    <w:rPr>
      <w:rFonts w:ascii="Times New Roman" w:eastAsia="Times New Roman" w:hAnsi="Times New Roman" w:cs="Times New Roman"/>
      <w:b/>
      <w:bCs/>
      <w:i w:val="0"/>
      <w:iCs w:val="0"/>
      <w:smallCaps w:val="0"/>
      <w:strike w:val="0"/>
      <w:color w:val="4460A2"/>
      <w:sz w:val="19"/>
      <w:szCs w:val="19"/>
      <w:u w:val="non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Колонтитул (2)_"/>
    <w:basedOn w:val="DefaultParagraphFont"/>
    <w:link w:val="Style18"/>
    <w:rPr>
      <w:rFonts w:ascii="Times New Roman" w:eastAsia="Times New Roman" w:hAnsi="Times New Roman" w:cs="Times New Roman"/>
      <w:b w:val="0"/>
      <w:bCs w:val="0"/>
      <w:i w:val="0"/>
      <w:iCs w:val="0"/>
      <w:smallCaps w:val="0"/>
      <w:strike w:val="0"/>
      <w:sz w:val="20"/>
      <w:szCs w:val="20"/>
      <w:u w:val="none"/>
    </w:rPr>
  </w:style>
  <w:style w:type="character" w:customStyle="1" w:styleId="CharStyle23">
    <w:name w:val="Заголовок №1_"/>
    <w:basedOn w:val="DefaultParagraphFont"/>
    <w:link w:val="Style22"/>
    <w:rPr>
      <w:rFonts w:ascii="Arial" w:eastAsia="Arial" w:hAnsi="Arial" w:cs="Arial"/>
      <w:b w:val="0"/>
      <w:bCs w:val="0"/>
      <w:i w:val="0"/>
      <w:iCs w:val="0"/>
      <w:smallCaps w:val="0"/>
      <w:strike w:val="0"/>
      <w:sz w:val="42"/>
      <w:szCs w:val="42"/>
      <w:u w:val="none"/>
    </w:rPr>
  </w:style>
  <w:style w:type="character" w:customStyle="1" w:styleId="CharStyle29">
    <w:name w:val="Основной текст (4)_"/>
    <w:basedOn w:val="DefaultParagraphFont"/>
    <w:link w:val="Style28"/>
    <w:rPr>
      <w:rFonts w:ascii="Times New Roman" w:eastAsia="Times New Roman" w:hAnsi="Times New Roman" w:cs="Times New Roman"/>
      <w:b w:val="0"/>
      <w:bCs w:val="0"/>
      <w:i w:val="0"/>
      <w:iCs w:val="0"/>
      <w:smallCaps w:val="0"/>
      <w:strike w:val="0"/>
      <w:color w:val="222222"/>
      <w:sz w:val="12"/>
      <w:szCs w:val="12"/>
      <w:u w:val="none"/>
    </w:rPr>
  </w:style>
  <w:style w:type="character" w:customStyle="1" w:styleId="CharStyle43">
    <w:name w:val="Подпись к таблице_"/>
    <w:basedOn w:val="DefaultParagraphFont"/>
    <w:link w:val="Style42"/>
    <w:rPr>
      <w:rFonts w:ascii="Arial" w:eastAsia="Arial" w:hAnsi="Arial" w:cs="Arial"/>
      <w:b w:val="0"/>
      <w:bCs w:val="0"/>
      <w:i w:val="0"/>
      <w:iCs w:val="0"/>
      <w:smallCaps w:val="0"/>
      <w:strike w:val="0"/>
      <w:color w:val="4D4D4D"/>
      <w:sz w:val="12"/>
      <w:szCs w:val="12"/>
      <w:u w:val="none"/>
    </w:rPr>
  </w:style>
  <w:style w:type="character" w:customStyle="1" w:styleId="CharStyle50">
    <w:name w:val="Основной текст (3)_"/>
    <w:basedOn w:val="DefaultParagraphFont"/>
    <w:link w:val="Style49"/>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Основной текст (2)"/>
    <w:basedOn w:val="Normal"/>
    <w:link w:val="CharStyle6"/>
    <w:pPr>
      <w:widowControl w:val="0"/>
      <w:shd w:val="clear" w:color="auto" w:fill="auto"/>
      <w:spacing w:after="240" w:line="281"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8">
    <w:name w:val="Основной текст (5)"/>
    <w:basedOn w:val="Normal"/>
    <w:link w:val="CharStyle9"/>
    <w:pPr>
      <w:widowControl w:val="0"/>
      <w:shd w:val="clear" w:color="auto" w:fill="auto"/>
      <w:spacing w:after="200" w:line="254" w:lineRule="auto"/>
      <w:jc w:val="center"/>
    </w:pPr>
    <w:rPr>
      <w:rFonts w:ascii="Times New Roman" w:eastAsia="Times New Roman" w:hAnsi="Times New Roman" w:cs="Times New Roman"/>
      <w:b/>
      <w:bCs/>
      <w:i w:val="0"/>
      <w:iCs w:val="0"/>
      <w:smallCaps w:val="0"/>
      <w:strike w:val="0"/>
      <w:color w:val="4460A2"/>
      <w:sz w:val="19"/>
      <w:szCs w:val="19"/>
      <w:u w:val="non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Колонтитул (2)"/>
    <w:basedOn w:val="Normal"/>
    <w:link w:val="CharStyle1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2">
    <w:name w:val="Заголовок №1"/>
    <w:basedOn w:val="Normal"/>
    <w:link w:val="CharStyle23"/>
    <w:pPr>
      <w:widowControl w:val="0"/>
      <w:shd w:val="clear" w:color="auto" w:fill="auto"/>
      <w:spacing w:after="260"/>
      <w:ind w:firstLine="400"/>
      <w:outlineLvl w:val="0"/>
    </w:pPr>
    <w:rPr>
      <w:rFonts w:ascii="Arial" w:eastAsia="Arial" w:hAnsi="Arial" w:cs="Arial"/>
      <w:b w:val="0"/>
      <w:bCs w:val="0"/>
      <w:i w:val="0"/>
      <w:iCs w:val="0"/>
      <w:smallCaps w:val="0"/>
      <w:strike w:val="0"/>
      <w:sz w:val="42"/>
      <w:szCs w:val="42"/>
      <w:u w:val="none"/>
    </w:rPr>
  </w:style>
  <w:style w:type="paragraph" w:customStyle="1" w:styleId="Style28">
    <w:name w:val="Основной текст (4)"/>
    <w:basedOn w:val="Normal"/>
    <w:link w:val="CharStyle29"/>
    <w:pPr>
      <w:widowControl w:val="0"/>
      <w:shd w:val="clear" w:color="auto" w:fill="auto"/>
      <w:spacing w:after="120" w:line="218" w:lineRule="auto"/>
      <w:ind w:left="4180" w:hanging="3140"/>
    </w:pPr>
    <w:rPr>
      <w:rFonts w:ascii="Times New Roman" w:eastAsia="Times New Roman" w:hAnsi="Times New Roman" w:cs="Times New Roman"/>
      <w:b w:val="0"/>
      <w:bCs w:val="0"/>
      <w:i w:val="0"/>
      <w:iCs w:val="0"/>
      <w:smallCaps w:val="0"/>
      <w:strike w:val="0"/>
      <w:color w:val="222222"/>
      <w:sz w:val="12"/>
      <w:szCs w:val="12"/>
      <w:u w:val="none"/>
    </w:rPr>
  </w:style>
  <w:style w:type="paragraph" w:customStyle="1" w:styleId="Style42">
    <w:name w:val="Подпись к таблице"/>
    <w:basedOn w:val="Normal"/>
    <w:link w:val="CharStyle43"/>
    <w:pPr>
      <w:widowControl w:val="0"/>
      <w:shd w:val="clear" w:color="auto" w:fill="auto"/>
    </w:pPr>
    <w:rPr>
      <w:rFonts w:ascii="Arial" w:eastAsia="Arial" w:hAnsi="Arial" w:cs="Arial"/>
      <w:b w:val="0"/>
      <w:bCs w:val="0"/>
      <w:i w:val="0"/>
      <w:iCs w:val="0"/>
      <w:smallCaps w:val="0"/>
      <w:strike w:val="0"/>
      <w:color w:val="4D4D4D"/>
      <w:sz w:val="12"/>
      <w:szCs w:val="12"/>
      <w:u w:val="none"/>
    </w:rPr>
  </w:style>
  <w:style w:type="paragraph" w:customStyle="1" w:styleId="Style49">
    <w:name w:val="Основной текст (3)"/>
    <w:basedOn w:val="Normal"/>
    <w:link w:val="CharStyle50"/>
    <w:pPr>
      <w:widowControl w:val="0"/>
      <w:shd w:val="clear" w:color="auto" w:fill="auto"/>
      <w:spacing w:line="233" w:lineRule="auto"/>
      <w:ind w:firstLine="72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s>
</file>