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4067175</wp:posOffset>
                </wp:positionH>
                <wp:positionV relativeFrom="paragraph">
                  <wp:posOffset>551815</wp:posOffset>
                </wp:positionV>
                <wp:extent cx="1862455" cy="1471930"/>
                <wp:wrapSquare wrapText="bothSides"/>
                <wp:docPr id="3" name="Shape 3"/>
                <a:graphic xmlns:a="http://schemas.openxmlformats.org/drawingml/2006/main">
                  <a:graphicData uri="http://schemas.microsoft.com/office/word/2010/wordprocessingShape">
                    <wps:wsp>
                      <wps:cNvSpPr txBox="1"/>
                      <wps:spPr>
                        <a:xfrm>
                          <a:ext cx="1862455" cy="1471930"/>
                        </a:xfrm>
                        <a:prstGeom prst="rect"/>
                        <a:noFill/>
                      </wps:spPr>
                      <wps:txbx>
                        <w:txbxContent>
                          <w:p>
                            <w:pPr>
                              <w:pStyle w:val="Style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ФГБОУ МГГЭУ</w:t>
                            </w:r>
                          </w:p>
                          <w:p>
                            <w:pPr>
                              <w:pStyle w:val="Style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Ьос11чп@'тдде11.П1</w:t>
                            </w:r>
                          </w:p>
                          <w:p>
                            <w:pPr>
                              <w:pStyle w:val="Style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ИП Тожибаев З.П.</w:t>
                            </w:r>
                          </w:p>
                          <w:p>
                            <w:pPr>
                              <w:pStyle w:val="Style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^р.xаЬМxЬоп@дта^^сот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25pt;margin-top:43.450000000000003pt;width:146.65000000000001pt;height:115.90000000000001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ФГБОУ МГГЭУ</w:t>
                      </w:r>
                    </w:p>
                    <w:p>
                      <w:pPr>
                        <w:pStyle w:val="Style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Ьос11чп@'тдде11.П1</w:t>
                      </w:r>
                    </w:p>
                    <w:p>
                      <w:pPr>
                        <w:pStyle w:val="Style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ИП Тожибаев З.П.</w:t>
                      </w:r>
                    </w:p>
                    <w:p>
                      <w:pPr>
                        <w:pStyle w:val="Style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^р.xаЬМxЬоп@дта^^сот</w:t>
                      </w:r>
                    </w:p>
                  </w:txbxContent>
                </v:textbox>
                <w10:wrap type="square" anchorx="page"/>
              </v:shape>
            </w:pict>
          </mc:Fallback>
        </mc:AlternateContent>
      </w:r>
    </w:p>
    <w:p>
      <w:pPr>
        <w:pStyle w:val="Style4"/>
        <w:keepNext w:val="0"/>
        <w:keepLines w:val="0"/>
        <w:widowControl w:val="0"/>
        <w:shd w:val="clear" w:color="auto" w:fill="auto"/>
        <w:bidi w:val="0"/>
        <w:spacing w:before="0" w:after="180" w:line="26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240" w:line="240" w:lineRule="auto"/>
        <w:ind w:left="1380" w:right="0" w:firstLine="0"/>
        <w:jc w:val="left"/>
      </w:pPr>
      <w:r>
        <w:rPr>
          <w:b/>
          <w:bCs/>
          <w:spacing w:val="0"/>
          <w:w w:val="100"/>
          <w:position w:val="0"/>
          <w:shd w:val="clear" w:color="auto" w:fill="auto"/>
          <w:lang w:val="ru-RU" w:eastAsia="ru-RU" w:bidi="ru-RU"/>
        </w:rPr>
        <w:t>УПРАВЛЕНИЕ</w:t>
      </w:r>
    </w:p>
    <w:p>
      <w:pPr>
        <w:pStyle w:val="Style4"/>
        <w:keepNext w:val="0"/>
        <w:keepLines w:val="0"/>
        <w:widowControl w:val="0"/>
        <w:shd w:val="clear" w:color="auto" w:fill="auto"/>
        <w:bidi w:val="0"/>
        <w:spacing w:before="0" w:after="180" w:line="240" w:lineRule="auto"/>
        <w:ind w:left="1560" w:right="0" w:firstLine="0"/>
        <w:jc w:val="left"/>
      </w:pPr>
      <w:r>
        <w:rPr>
          <w:b/>
          <w:bCs/>
          <w:spacing w:val="0"/>
          <w:w w:val="100"/>
          <w:position w:val="0"/>
          <w:shd w:val="clear" w:color="auto" w:fill="auto"/>
          <w:lang w:val="ru-RU" w:eastAsia="ru-RU" w:bidi="ru-RU"/>
        </w:rPr>
        <w:t>по г. Москве</w:t>
      </w:r>
    </w:p>
    <w:p>
      <w:pPr>
        <w:pStyle w:val="Style4"/>
        <w:keepNext w:val="0"/>
        <w:keepLines w:val="0"/>
        <w:widowControl w:val="0"/>
        <w:shd w:val="clear" w:color="auto" w:fill="auto"/>
        <w:bidi w:val="0"/>
        <w:spacing w:before="0" w:after="0" w:line="240" w:lineRule="auto"/>
        <w:ind w:left="0" w:right="0" w:firstLine="880"/>
        <w:jc w:val="left"/>
      </w:pPr>
      <w:r>
        <w:rPr>
          <w:spacing w:val="0"/>
          <w:w w:val="100"/>
          <w:position w:val="0"/>
          <w:shd w:val="clear" w:color="auto" w:fill="auto"/>
          <w:lang w:val="ru-RU" w:eastAsia="ru-RU" w:bidi="ru-RU"/>
        </w:rPr>
        <w:t>Мясницкий проезд, д.4, стр. 1</w:t>
      </w:r>
    </w:p>
    <w:p>
      <w:pPr>
        <w:pStyle w:val="Style4"/>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1о77@Га8.2ОУ.ги</w:t>
      </w:r>
    </w:p>
    <w:p>
      <w:pPr>
        <w:pStyle w:val="Style2"/>
        <w:keepNext w:val="0"/>
        <w:keepLines w:val="0"/>
        <w:widowControl w:val="0"/>
        <w:shd w:val="clear" w:color="auto" w:fill="auto"/>
        <w:tabs>
          <w:tab w:pos="1998" w:val="left"/>
        </w:tabs>
        <w:bidi w:val="0"/>
        <w:spacing w:before="0" w:after="320" w:line="240" w:lineRule="auto"/>
        <w:ind w:left="0" w:right="0" w:firstLine="16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09.11.2023</w:t>
        <w:tab/>
      </w:r>
      <w:r>
        <w:fldChar w:fldCharType="end"/>
      </w:r>
      <w:r>
        <w:rPr>
          <w:color w:val="000000"/>
          <w:spacing w:val="0"/>
          <w:w w:val="100"/>
          <w:position w:val="0"/>
          <w:sz w:val="30"/>
          <w:szCs w:val="30"/>
          <w:u w:val="single"/>
          <w:shd w:val="clear" w:color="auto" w:fill="auto"/>
          <w:lang w:val="ru-RU" w:eastAsia="ru-RU" w:bidi="ru-RU"/>
        </w:rPr>
        <w:t>№ 47787/23</w:t>
      </w:r>
    </w:p>
    <w:p>
      <w:pPr>
        <w:pStyle w:val="Style4"/>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89" w:right="5494" w:bottom="708" w:left="1106" w:header="0" w:footer="3" w:gutter="0"/>
          <w:pgNumType w:start="1"/>
          <w:cols w:space="720"/>
          <w:noEndnote/>
          <w:titlePg/>
          <w:rtlGutter w:val="0"/>
          <w:docGrid w:linePitch="360"/>
        </w:sectPr>
      </w:pPr>
      <w:r>
        <w:rPr>
          <w:spacing w:val="0"/>
          <w:w w:val="100"/>
          <w:position w:val="0"/>
          <w:shd w:val="clear" w:color="auto" w:fill="auto"/>
          <w:lang w:val="ru-RU" w:eastAsia="ru-RU" w:bidi="ru-RU"/>
        </w:rPr>
        <w:t xml:space="preserve">На №  от</w:t>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9" w:right="0" w:bottom="659" w:left="0" w:header="0" w:footer="3" w:gutter="0"/>
          <w:cols w:space="720"/>
          <w:noEndnote/>
          <w:rtlGutter w:val="0"/>
          <w:docGrid w:linePitch="360"/>
        </w:sectPr>
      </w:pPr>
    </w:p>
    <w:p>
      <w:pPr>
        <w:widowControl w:val="0"/>
        <w:spacing w:after="340" w:line="1" w:lineRule="exact"/>
      </w:pPr>
      <w:r>
        <w:drawing>
          <wp:anchor distT="0" distB="0" distL="0" distR="0" simplePos="0" relativeHeight="62914698" behindDoc="1" locked="0" layoutInCell="1" allowOverlap="1">
            <wp:simplePos x="0" y="0"/>
            <wp:positionH relativeFrom="page">
              <wp:posOffset>708660</wp:posOffset>
            </wp:positionH>
            <wp:positionV relativeFrom="paragraph">
              <wp:posOffset>12700</wp:posOffset>
            </wp:positionV>
            <wp:extent cx="225425" cy="21971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25425" cy="21971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9" w:right="536" w:bottom="659" w:left="1106" w:header="0" w:footer="3" w:gutter="0"/>
          <w:cols w:space="720"/>
          <w:noEndnote/>
          <w:rtlGutter w:val="0"/>
          <w:docGrid w:linePitch="360"/>
        </w:sectPr>
      </w:pPr>
    </w:p>
    <w:p>
      <w:pPr>
        <w:widowControl w:val="0"/>
        <w:spacing w:line="68" w:lineRule="exact"/>
        <w:rPr>
          <w:sz w:val="6"/>
          <w:szCs w:val="6"/>
        </w:rPr>
      </w:pPr>
    </w:p>
    <w:p>
      <w:pPr>
        <w:widowControl w:val="0"/>
        <w:spacing w:line="1" w:lineRule="exact"/>
        <w:sectPr>
          <w:footnotePr>
            <w:pos w:val="pageBottom"/>
            <w:numFmt w:val="decimal"/>
            <w:numRestart w:val="continuous"/>
          </w:footnotePr>
          <w:type w:val="continuous"/>
          <w:pgSz w:w="11900" w:h="16840"/>
          <w:pgMar w:top="589" w:right="0" w:bottom="607" w:left="0" w:header="0" w:footer="3" w:gutter="0"/>
          <w:cols w:space="720"/>
          <w:noEndnote/>
          <w:rtlGutter w:val="0"/>
          <w:docGrid w:linePitch="360"/>
        </w:sectPr>
      </w:pPr>
    </w:p>
    <w:p>
      <w:pPr>
        <w:pStyle w:val="Style12"/>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077/06/106-15041/2023 о нарушении</w:t>
        <w:br/>
        <w:t>законодательства о контрактной системе</w:t>
      </w:r>
    </w:p>
    <w:p>
      <w:pPr>
        <w:pStyle w:val="Style2"/>
        <w:keepNext w:val="0"/>
        <w:keepLines w:val="0"/>
        <w:widowControl w:val="0"/>
        <w:shd w:val="clear" w:color="auto" w:fill="auto"/>
        <w:tabs>
          <w:tab w:pos="8933"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03.11.2023</w:t>
        <w:tab/>
        <w:t>г. Москва</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 ФГБОУ МГГЭУ: М.А. Бодрова (по доверенности №50 от 04.07.2023), Д.А. Житенёва (по доверенности №51 от 04.07.2023),</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слушателя ООО «АЗК Строй Групп»: В.В. Дидоренко (по доверенности №б/н от 05.10.2022),</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Тожибаев З.П., о времени и порядке заседания Комиссии Управления уведомленных надлежащим образом посредством размещения сведений в Единой информационной системы,</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ИП Тожибаев З.П. (далее — Заявитель) на действия ФГБОУ МГГЭУ (далее — Заказчик) при проведении открытого конкурса в электронной форме на право заключения государственного контракта на выполнение работ по демонтажу, установке и монтажу автоматической пожарной сигнализации (АПС), системы оповещения и управления эвакуацией (СОУЭ) в здании общежития № 2 и первого этажа 1 корпуса ФГБОУ ИВО МГГЭУ по адресу: 107150, г. Москва, </w:t>
      </w:r>
      <w:r>
        <w:rPr>
          <w:color w:val="000000"/>
          <w:spacing w:val="0"/>
          <w:w w:val="100"/>
          <w:position w:val="0"/>
          <w:shd w:val="clear" w:color="auto" w:fill="auto"/>
          <w:lang w:val="ru-RU" w:eastAsia="ru-RU" w:bidi="ru-RU"/>
        </w:rPr>
        <w:t>ул. Лосиноостровская, д. 49, стр. 4 и первый этаж стр. 1. (Закупка № 0373100047723000015) (далее — электронный конкурс,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76200" distB="0" distL="0" distR="0" simplePos="0" relativeHeight="125829381" behindDoc="0" locked="0" layoutInCell="1" allowOverlap="1">
            <wp:simplePos x="0" y="0"/>
            <wp:positionH relativeFrom="page">
              <wp:posOffset>717550</wp:posOffset>
            </wp:positionH>
            <wp:positionV relativeFrom="paragraph">
              <wp:posOffset>76200</wp:posOffset>
            </wp:positionV>
            <wp:extent cx="1511935" cy="29273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1511935" cy="292735"/>
                    </a:xfrm>
                    <a:prstGeom prst="rect"/>
                  </pic:spPr>
                </pic:pic>
              </a:graphicData>
            </a:graphic>
          </wp:anchor>
        </w:drawing>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на установление в извещении об осуществлении закупки неправомерного порядка оценки заявок участников закупки детализирующего показателя «Общая цена исполненных участником закупки договоров» показателя «Наличие у участников закупки опыта работы, связанного с предметом контракта» нестоимостного критерия «Квалификация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2"/>
        <w:keepNext w:val="0"/>
        <w:keepLines w:val="0"/>
        <w:widowControl w:val="0"/>
        <w:numPr>
          <w:ilvl w:val="0"/>
          <w:numId w:val="1"/>
        </w:numPr>
        <w:shd w:val="clear" w:color="auto" w:fill="auto"/>
        <w:tabs>
          <w:tab w:pos="1059" w:val="left"/>
        </w:tabs>
        <w:bidi w:val="0"/>
        <w:spacing w:before="0" w:after="0" w:line="240" w:lineRule="auto"/>
        <w:ind w:left="0" w:right="0" w:firstLine="700"/>
        <w:jc w:val="left"/>
      </w:pPr>
      <w:r>
        <w:rPr>
          <w:color w:val="000000"/>
          <w:spacing w:val="0"/>
          <w:w w:val="100"/>
          <w:position w:val="0"/>
          <w:shd w:val="clear" w:color="auto" w:fill="auto"/>
          <w:lang w:val="ru-RU" w:eastAsia="ru-RU" w:bidi="ru-RU"/>
        </w:rPr>
        <w:t>цена контракта;</w:t>
      </w:r>
    </w:p>
    <w:p>
      <w:pPr>
        <w:pStyle w:val="Style2"/>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2"/>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2"/>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2"/>
        <w:keepNext w:val="0"/>
        <w:keepLines w:val="0"/>
        <w:widowControl w:val="0"/>
        <w:shd w:val="clear" w:color="auto" w:fill="auto"/>
        <w:bidi w:val="0"/>
        <w:spacing w:before="0" w:after="280" w:line="269" w:lineRule="auto"/>
        <w:ind w:left="0" w:right="0" w:firstLine="720"/>
        <w:jc w:val="both"/>
        <w:rPr>
          <w:sz w:val="24"/>
          <w:szCs w:val="24"/>
        </w:rPr>
        <w:sectPr>
          <w:footnotePr>
            <w:pos w:val="pageBottom"/>
            <w:numFmt w:val="decimal"/>
            <w:numRestart w:val="continuous"/>
          </w:footnotePr>
          <w:type w:val="continuous"/>
          <w:pgSz w:w="11900" w:h="16840"/>
          <w:pgMar w:top="589" w:right="536" w:bottom="607"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w:t>
      </w:r>
      <w:r>
        <w:rPr>
          <w:color w:val="000000"/>
          <w:spacing w:val="0"/>
          <w:w w:val="100"/>
          <w:position w:val="0"/>
          <w:sz w:val="24"/>
          <w:szCs w:val="24"/>
          <w:shd w:val="clear" w:color="auto" w:fill="auto"/>
          <w:lang w:val="ru-RU" w:eastAsia="ru-RU" w:bidi="ru-RU"/>
        </w:rPr>
        <w:t>2023-53927</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конкурсной документацией извещения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Абз.1 п.1 Постановления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2"/>
        <w:keepNext w:val="0"/>
        <w:keepLines w:val="0"/>
        <w:widowControl w:val="0"/>
        <w:numPr>
          <w:ilvl w:val="0"/>
          <w:numId w:val="3"/>
        </w:numPr>
        <w:shd w:val="clear" w:color="auto" w:fill="auto"/>
        <w:tabs>
          <w:tab w:pos="110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2"/>
        <w:keepNext w:val="0"/>
        <w:keepLines w:val="0"/>
        <w:widowControl w:val="0"/>
        <w:numPr>
          <w:ilvl w:val="0"/>
          <w:numId w:val="3"/>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2"/>
        <w:keepNext w:val="0"/>
        <w:keepLines w:val="0"/>
        <w:widowControl w:val="0"/>
        <w:numPr>
          <w:ilvl w:val="0"/>
          <w:numId w:val="3"/>
        </w:numPr>
        <w:shd w:val="clear" w:color="auto" w:fill="auto"/>
        <w:tabs>
          <w:tab w:pos="10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2"/>
        <w:keepNext w:val="0"/>
        <w:keepLines w:val="0"/>
        <w:widowControl w:val="0"/>
        <w:numPr>
          <w:ilvl w:val="0"/>
          <w:numId w:val="3"/>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2"/>
        <w:keepNext w:val="0"/>
        <w:keepLines w:val="0"/>
        <w:widowControl w:val="0"/>
        <w:numPr>
          <w:ilvl w:val="0"/>
          <w:numId w:val="3"/>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«б» п.20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 контрактной системе оценке по критерию оценки «характеристики объекта закупки» (БХ^, рассчитывается по нижеследующей формуле:</w:t>
      </w:r>
    </w:p>
    <w:p>
      <w:pPr>
        <w:pStyle w:val="Style2"/>
        <w:keepNext w:val="0"/>
        <w:keepLines w:val="0"/>
        <w:widowControl w:val="0"/>
        <w:numPr>
          <w:ilvl w:val="0"/>
          <w:numId w:val="3"/>
        </w:numPr>
        <w:shd w:val="clear" w:color="auto" w:fill="auto"/>
        <w:tabs>
          <w:tab w:pos="1093" w:val="left"/>
        </w:tabs>
        <w:bidi w:val="0"/>
        <w:spacing w:before="0" w:after="220" w:line="240" w:lineRule="auto"/>
        <w:ind w:left="0" w:right="0" w:firstLine="700"/>
        <w:jc w:val="both"/>
      </w:pPr>
      <w:r>
        <w:rPr>
          <w:color w:val="000000"/>
          <w:spacing w:val="0"/>
          <w:w w:val="100"/>
          <w:position w:val="0"/>
          <w:shd w:val="clear" w:color="auto" w:fill="auto"/>
          <w:lang w:val="ru-RU" w:eastAsia="ru-RU" w:bidi="ru-RU"/>
        </w:rPr>
        <w:t>в случае, если лучшим является наибольшее значение характеристики объекта закупки, - по формуле:</w:t>
      </w:r>
    </w:p>
    <w:p>
      <w:pPr>
        <w:pStyle w:val="Style2"/>
        <w:keepNext w:val="0"/>
        <w:keepLines w:val="0"/>
        <w:widowControl w:val="0"/>
        <w:shd w:val="clear" w:color="auto" w:fill="auto"/>
        <w:tabs>
          <w:tab w:pos="686" w:val="left"/>
          <w:tab w:pos="3571" w:val="left"/>
        </w:tabs>
        <w:bidi w:val="0"/>
        <w:spacing w:before="0" w:after="0" w:line="240" w:lineRule="auto"/>
        <w:ind w:left="0" w:right="0" w:firstLine="0"/>
        <w:jc w:val="center"/>
        <w:rPr>
          <w:sz w:val="30"/>
          <w:szCs w:val="30"/>
        </w:rPr>
      </w:pPr>
      <w:r>
        <w:rPr>
          <w:color w:val="000000"/>
          <w:spacing w:val="0"/>
          <w:w w:val="100"/>
          <w:position w:val="0"/>
          <w:sz w:val="30"/>
          <w:szCs w:val="30"/>
          <w:shd w:val="clear" w:color="auto" w:fill="auto"/>
          <w:vertAlign w:val="superscript"/>
          <w:lang w:val="ru-RU" w:eastAsia="ru-RU" w:bidi="ru-RU"/>
        </w:rPr>
        <w:t>БХ</w:t>
      </w:r>
      <w:r>
        <w:rPr>
          <w:color w:val="000000"/>
          <w:spacing w:val="0"/>
          <w:w w:val="100"/>
          <w:position w:val="0"/>
          <w:sz w:val="30"/>
          <w:szCs w:val="30"/>
          <w:shd w:val="clear" w:color="auto" w:fill="auto"/>
          <w:lang w:val="ru-RU" w:eastAsia="ru-RU" w:bidi="ru-RU"/>
        </w:rPr>
        <w:tab/>
      </w:r>
      <w:r>
        <w:rPr>
          <w:rFonts w:ascii="Arial" w:eastAsia="Arial" w:hAnsi="Arial" w:cs="Arial"/>
          <w:color w:val="000000"/>
          <w:spacing w:val="0"/>
          <w:w w:val="100"/>
          <w:position w:val="0"/>
          <w:sz w:val="38"/>
          <w:szCs w:val="38"/>
          <w:shd w:val="clear" w:color="auto" w:fill="auto"/>
          <w:lang w:val="ru-RU" w:eastAsia="ru-RU" w:bidi="ru-RU"/>
        </w:rPr>
        <w:t>(</w:t>
      </w:r>
      <w:r>
        <w:rPr>
          <w:color w:val="000000"/>
          <w:spacing w:val="0"/>
          <w:w w:val="100"/>
          <w:position w:val="0"/>
          <w:sz w:val="30"/>
          <w:szCs w:val="30"/>
          <w:shd w:val="clear" w:color="auto" w:fill="auto"/>
          <w:vertAlign w:val="superscript"/>
          <w:lang w:val="ru-RU" w:eastAsia="ru-RU" w:bidi="ru-RU"/>
        </w:rPr>
        <w:t>Х</w:t>
      </w:r>
      <w:r>
        <w:rPr>
          <w:color w:val="000000"/>
          <w:spacing w:val="0"/>
          <w:w w:val="100"/>
          <w:position w:val="0"/>
          <w:sz w:val="30"/>
          <w:szCs w:val="30"/>
          <w:shd w:val="clear" w:color="auto" w:fill="auto"/>
          <w:lang w:val="ru-RU" w:eastAsia="ru-RU" w:bidi="ru-RU"/>
        </w:rPr>
        <w:t>г</w:t>
      </w:r>
      <w:r>
        <w:rPr>
          <w:color w:val="000000"/>
          <w:spacing w:val="0"/>
          <w:w w:val="100"/>
          <w:position w:val="0"/>
          <w:sz w:val="30"/>
          <w:szCs w:val="30"/>
          <w:shd w:val="clear" w:color="auto" w:fill="auto"/>
          <w:vertAlign w:val="superscript"/>
          <w:lang w:val="ru-RU" w:eastAsia="ru-RU" w:bidi="ru-RU"/>
        </w:rPr>
        <w:t>Х</w:t>
      </w:r>
      <w:r>
        <w:rPr>
          <w:color w:val="000000"/>
          <w:spacing w:val="0"/>
          <w:w w:val="100"/>
          <w:position w:val="0"/>
          <w:sz w:val="17"/>
          <w:szCs w:val="17"/>
          <w:shd w:val="clear" w:color="auto" w:fill="auto"/>
          <w:lang w:val="ru-RU" w:eastAsia="ru-RU" w:bidi="ru-RU"/>
        </w:rPr>
        <w:t xml:space="preserve">тп </w:t>
      </w:r>
      <w:r>
        <w:rPr>
          <w:rFonts w:ascii="Arial" w:eastAsia="Arial" w:hAnsi="Arial" w:cs="Arial"/>
          <w:color w:val="000000"/>
          <w:spacing w:val="0"/>
          <w:w w:val="100"/>
          <w:position w:val="0"/>
          <w:sz w:val="38"/>
          <w:szCs w:val="38"/>
          <w:shd w:val="clear" w:color="auto" w:fill="auto"/>
          <w:lang w:val="ru-RU" w:eastAsia="ru-RU" w:bidi="ru-RU"/>
        </w:rPr>
        <w:t>)</w:t>
      </w:r>
      <w:r>
        <w:rPr>
          <w:color w:val="000000"/>
          <w:spacing w:val="0"/>
          <w:w w:val="100"/>
          <w:position w:val="0"/>
          <w:sz w:val="30"/>
          <w:szCs w:val="30"/>
          <w:shd w:val="clear" w:color="auto" w:fill="auto"/>
          <w:vertAlign w:val="superscript"/>
          <w:lang w:val="ru-RU" w:eastAsia="ru-RU" w:bidi="ru-RU"/>
        </w:rPr>
        <w:t>х</w:t>
      </w:r>
      <w:r>
        <w:rPr>
          <w:strike/>
          <w:color w:val="000000"/>
          <w:spacing w:val="0"/>
          <w:w w:val="100"/>
          <w:position w:val="0"/>
          <w:sz w:val="30"/>
          <w:szCs w:val="30"/>
          <w:shd w:val="clear" w:color="auto" w:fill="auto"/>
          <w:lang w:val="ru-RU" w:eastAsia="ru-RU" w:bidi="ru-RU"/>
        </w:rPr>
        <w:t xml:space="preserve">Х </w:t>
      </w:r>
      <w:r>
        <w:rPr>
          <w:strike/>
          <w:color w:val="000000"/>
          <w:spacing w:val="0"/>
          <w:w w:val="100"/>
          <w:position w:val="0"/>
          <w:sz w:val="52"/>
          <w:szCs w:val="52"/>
          <w:shd w:val="clear" w:color="auto" w:fill="auto"/>
          <w:vertAlign w:val="superscript"/>
          <w:lang w:val="ru-RU" w:eastAsia="ru-RU" w:bidi="ru-RU"/>
        </w:rPr>
        <w:t>10О</w:t>
      </w:r>
      <w:r>
        <w:rPr>
          <w:strike/>
          <w:color w:val="000000"/>
          <w:spacing w:val="0"/>
          <w:w w:val="100"/>
          <w:position w:val="0"/>
          <w:sz w:val="30"/>
          <w:szCs w:val="30"/>
          <w:shd w:val="clear" w:color="auto" w:fill="auto"/>
          <w:lang w:val="ru-RU" w:eastAsia="ru-RU" w:bidi="ru-RU"/>
        </w:rPr>
        <w:t>Х</w:t>
      </w:r>
      <w:r>
        <w:rPr>
          <w:color w:val="000000"/>
          <w:spacing w:val="0"/>
          <w:w w:val="100"/>
          <w:position w:val="0"/>
          <w:sz w:val="30"/>
          <w:szCs w:val="30"/>
          <w:shd w:val="clear" w:color="auto" w:fill="auto"/>
          <w:lang w:val="ru-RU" w:eastAsia="ru-RU" w:bidi="ru-RU"/>
        </w:rPr>
        <w:tab/>
        <w:t>;</w:t>
      </w:r>
    </w:p>
    <w:p>
      <w:pPr>
        <w:pStyle w:val="Style21"/>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^тах ^ттп</w:t>
      </w:r>
    </w:p>
    <w:p>
      <w:pPr>
        <w:pStyle w:val="Style2"/>
        <w:keepNext w:val="0"/>
        <w:keepLines w:val="0"/>
        <w:widowControl w:val="0"/>
        <w:shd w:val="clear" w:color="auto" w:fill="auto"/>
        <w:bidi w:val="0"/>
        <w:spacing w:before="0" w:after="440" w:line="240" w:lineRule="auto"/>
        <w:ind w:left="0" w:right="0" w:firstLine="700"/>
        <w:jc w:val="both"/>
        <w:sectPr>
          <w:footnotePr>
            <w:pos w:val="pageBottom"/>
            <w:numFmt w:val="decimal"/>
            <w:numRestart w:val="continuous"/>
          </w:footnotePr>
          <w:pgSz w:w="11900" w:h="16840"/>
          <w:pgMar w:top="1158" w:right="550" w:bottom="1158" w:left="1106" w:header="0" w:footer="3" w:gutter="0"/>
          <w:cols w:space="720"/>
          <w:noEndnote/>
          <w:rtlGutter w:val="0"/>
          <w:docGrid w:linePitch="360"/>
        </w:sectPr>
      </w:pPr>
      <w:r>
        <w:rPr>
          <w:color w:val="000000"/>
          <w:spacing w:val="0"/>
          <w:w w:val="100"/>
          <w:position w:val="0"/>
          <w:shd w:val="clear" w:color="auto" w:fill="auto"/>
          <w:lang w:val="ru-RU" w:eastAsia="ru-RU" w:bidi="ru-RU"/>
        </w:rPr>
        <w:t>В составе жалобы Заявитель указывает, что Заказчиком неправомерно установлено по детализирующему показателю оценки «Общая цена исполненных участником закупки договоров» предельное максимальное значение общей цены исполненных договоров, что не позволяет выявить лучшее условие исполнения</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контракта, а также создает неравные условия и имеет необъективный характер.</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п.4 ч.2 ст.42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составе извещения Заказчиком предусмотрен следующий порядок оценки по детализирующему показателю «Общая цена исполненных участником закупки договоров» показателя «Наличие у участников закупки опыта работы, связанного с предметом контракта» нестоимостного критерия «Квалификация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«Комиссией будет оцениваться общая цена исполненных участником закупки договоров, выполненных работ сопоставимого характера, исчисляемый в рублях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Федеральным законом от 18.07.2011 г. № 223-ФЗ «О закупках товаров, работ, услуг отдельными видами юридических лиц» и/или иных гражданско-правовых договоров (в рублях), сопоставимого характера за период 5 (пять) лет до даты окончания срока подачи заявок на участие в настоящем открытом конкурсе в электронной форме.</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Применяется детализирующий показатель оценки: «Общая цена исполненных участником закупки договоров», перечень документов и требования к таким документам для оценки установлены п. 2.1.1 ».</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отношении вышеуказанного детализирующего показателя Заказчиком использована формула оценки, предусмотренная пп. «б» п.20 Положения, и предусматривающая установления предельно максимального значения характеристики объекта закупки, в частности:</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«где:</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Х1 - значение признака, содержащееся в предложении участника закупки, заявка (часть заявки) которого подлежит в соответствии с Законом о контрактной системе оценке по Характеристики № 1 (общее цена исполненных участником закупки договоров) показателя «наличие у участников закупки опыта работы, связанного с предметом контракта»;</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Хтт - минимальное значение Характеристики № 1, содержащееся в заявках (частях заявок), подлежащих оценке по показателю оценки «наличие у участников закупки опыта работы, связанного с предметом контракта»;</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где - предельное максимальное значение Характеристики № 1, установленное Заказчиком, равное 8 000 000руб.»</w:t>
      </w:r>
    </w:p>
    <w:p>
      <w:pPr>
        <w:pStyle w:val="Style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69" w:lineRule="auto"/>
        <w:ind w:left="0" w:right="0" w:firstLine="720"/>
        <w:jc w:val="both"/>
        <w:rPr>
          <w:sz w:val="24"/>
          <w:szCs w:val="24"/>
        </w:rPr>
        <w:sectPr>
          <w:footnotePr>
            <w:pos w:val="pageBottom"/>
            <w:numFmt w:val="decimal"/>
            <w:numRestart w:val="continuous"/>
          </w:footnotePr>
          <w:pgSz w:w="11900" w:h="16840"/>
          <w:pgMar w:top="1158" w:right="541" w:bottom="692" w:left="1077"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 согласившись с доводом жалобы представитель Заказчика пояснил, что в рамках порядка оценки заявок участников конкурса применяется формула, установленная пп. «б» п. 20 Положения, при этом установление предельного максимального значения характеристики объекта закупки обусловлено </w:t>
      </w:r>
      <w:r>
        <w:rPr>
          <w:color w:val="000000"/>
          <w:spacing w:val="0"/>
          <w:w w:val="100"/>
          <w:position w:val="0"/>
          <w:sz w:val="24"/>
          <w:szCs w:val="24"/>
          <w:shd w:val="clear" w:color="auto" w:fill="auto"/>
          <w:lang w:val="ru-RU" w:eastAsia="ru-RU" w:bidi="ru-RU"/>
        </w:rPr>
        <w:t>2023-53927</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потребностью Заказчика, и позволяет выявить среди участников закупки квалифицированного подрядчика, обладающего необходимым Заказчику опытом выполнения работ, связанного с предметом контракта, что не противоречит положению извещения электронного конкурса и требованиям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обосновании своей позиции Заказчик указал на Определение Верховного Суда Российской Федерации от 06.06.2022 г. по делу А50-898/2021.</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также считает необходимым отметить, что действующим законодательством Российской Федерации Заказчик наделен правом по установлению предельных величин значимости нестоимостных критериев оценки.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обязанность доказывания нарушения Заказчиком своих прав и законных интересов лежит на подателе жалобы, вместе с тем в заседании Комиссии Управления Заявитель участия не принимал, кроме того в составе жалобы Заявителем не представлено документов и сведений, свидетельствующих о нарушении Заказчиком норм действующего законодательства о контрактной системе при формировании вышеуказанного порядка оценки, ввиду чего у Комиссии Управления отсутствуют правовые основания для признания Заказчика нарушившим требования Положения,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с учетом пояснений представителей Заказчика, Комиссия Управления приходит к выводу о необоснованности данного довода жалобы.</w:t>
      </w:r>
    </w:p>
    <w:p>
      <w:pPr>
        <w:pStyle w:val="Style2"/>
        <w:keepNext w:val="0"/>
        <w:keepLines w:val="0"/>
        <w:widowControl w:val="0"/>
        <w:shd w:val="clear" w:color="auto" w:fill="auto"/>
        <w:bidi w:val="0"/>
        <w:spacing w:before="0" w:after="0" w:line="240" w:lineRule="auto"/>
        <w:ind w:left="0" w:right="0" w:firstLine="700"/>
        <w:jc w:val="both"/>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158" w:right="541" w:bottom="1158" w:left="1111"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1. </w:t>
      </w:r>
      <w:r>
        <w:rPr>
          <w:color w:val="000000"/>
          <w:spacing w:val="0"/>
          <w:w w:val="100"/>
          <w:position w:val="0"/>
          <w:shd w:val="clear" w:color="auto" w:fill="auto"/>
          <w:lang w:val="ru-RU" w:eastAsia="ru-RU" w:bidi="ru-RU"/>
        </w:rPr>
        <w:t>Признать жалобу ИП Тожибаев З.П. на действия ФГБОУ МГГЭУ необоснованной.</w:t>
      </w:r>
    </w:p>
    <w:p>
      <w:pPr>
        <w:pStyle w:val="Style2"/>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3" w:right="527" w:bottom="1451" w:left="1106" w:header="0" w:footer="3" w:gutter="0"/>
          <w:cols w:space="720"/>
          <w:noEndnote/>
          <w:rtlGutter w:val="0"/>
          <w:docGrid w:linePitch="360"/>
        </w:sectPr>
      </w:pPr>
      <w:r>
        <mc:AlternateContent>
          <mc:Choice Requires="wps">
            <w:drawing>
              <wp:anchor distT="330200" distB="222250" distL="0" distR="0" simplePos="0" relativeHeight="125829382" behindDoc="0" locked="0" layoutInCell="1" allowOverlap="1">
                <wp:simplePos x="0" y="0"/>
                <wp:positionH relativeFrom="page">
                  <wp:posOffset>735965</wp:posOffset>
                </wp:positionH>
                <wp:positionV relativeFrom="paragraph">
                  <wp:posOffset>330200</wp:posOffset>
                </wp:positionV>
                <wp:extent cx="1850390" cy="247015"/>
                <wp:wrapTopAndBottom/>
                <wp:docPr id="25" name="Shape 25"/>
                <a:graphic xmlns:a="http://schemas.openxmlformats.org/drawingml/2006/main">
                  <a:graphicData uri="http://schemas.microsoft.com/office/word/2010/wordprocessingShape">
                    <wps:wsp>
                      <wps:cNvSpPr txBox="1"/>
                      <wps:spPr>
                        <a:xfrm>
                          <a:ext cx="185039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7.950000000000003pt;margin-top:26.pt;width:145.70000000000002pt;height:19.449999999999999pt;z-index:-125829371;mso-wrap-distance-left:0;mso-wrap-distance-top:26.pt;mso-wrap-distance-right:0;mso-wrap-distance-bottom:1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4" behindDoc="0" locked="0" layoutInCell="1" allowOverlap="1">
            <wp:simplePos x="0" y="0"/>
            <wp:positionH relativeFrom="page">
              <wp:posOffset>2936875</wp:posOffset>
            </wp:positionH>
            <wp:positionV relativeFrom="paragraph">
              <wp:posOffset>403225</wp:posOffset>
            </wp:positionV>
            <wp:extent cx="347345" cy="39624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1"/>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3348355</wp:posOffset>
                </wp:positionH>
                <wp:positionV relativeFrom="paragraph">
                  <wp:posOffset>494665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4"/>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63.64999999999998pt;margin-top:38.950000000000003pt;width:135.59999999999999pt;height:20.150000000000002pt;z-index:25165772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22250" distL="0" distR="0" simplePos="0" relativeHeight="125829385" behindDoc="0" locked="0" layoutInCell="1" allowOverlap="1">
                <wp:simplePos x="0" y="0"/>
                <wp:positionH relativeFrom="page">
                  <wp:posOffset>6039485</wp:posOffset>
                </wp:positionH>
                <wp:positionV relativeFrom="paragraph">
                  <wp:posOffset>330200</wp:posOffset>
                </wp:positionV>
                <wp:extent cx="1182370" cy="247015"/>
                <wp:wrapTopAndBottom/>
                <wp:docPr id="31" name="Shape 31"/>
                <a:graphic xmlns:a="http://schemas.openxmlformats.org/drawingml/2006/main">
                  <a:graphicData uri="http://schemas.microsoft.com/office/word/2010/wordprocessingShape">
                    <wps:wsp>
                      <wps:cNvSpPr txBox="1"/>
                      <wps:spPr>
                        <a:xfrm>
                          <a:ext cx="1182370"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57" type="#_x0000_t202" style="position:absolute;margin-left:475.55000000000001pt;margin-top:26.pt;width:93.100000000000009pt;height:19.449999999999999pt;z-index:-125829368;mso-wrap-distance-left:0;mso-wrap-distance-top:26.pt;mso-wrap-distance-right:0;mso-wrap-distance-bottom:1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240" w:right="0" w:firstLine="0"/>
        <w:jc w:val="left"/>
        <w:rPr>
          <w:sz w:val="11"/>
          <w:szCs w:val="11"/>
        </w:rPr>
      </w:pPr>
      <w:r>
        <w:rPr>
          <w:color w:val="E6E6E6"/>
          <w:spacing w:val="0"/>
          <w:w w:val="100"/>
          <w:position w:val="0"/>
          <w:sz w:val="11"/>
          <w:szCs w:val="11"/>
          <w:shd w:val="clear" w:color="auto" w:fill="auto"/>
          <w:lang w:val="ru-RU" w:eastAsia="ru-RU" w:bidi="ru-RU"/>
        </w:rPr>
        <w:t xml:space="preserve">СВЕДЕНИЯ </w:t>
      </w:r>
      <w:r>
        <w:rPr>
          <w:color w:val="FFFFFF"/>
          <w:spacing w:val="0"/>
          <w:w w:val="100"/>
          <w:position w:val="0"/>
          <w:sz w:val="11"/>
          <w:szCs w:val="11"/>
          <w:shd w:val="clear" w:color="auto" w:fill="auto"/>
          <w:lang w:val="ru-RU" w:eastAsia="ru-RU" w:bidi="ru-RU"/>
        </w:rPr>
        <w:t xml:space="preserve">О </w:t>
      </w:r>
      <w:r>
        <w:rPr>
          <w:color w:val="E6E6E6"/>
          <w:spacing w:val="0"/>
          <w:w w:val="100"/>
          <w:position w:val="0"/>
          <w:sz w:val="11"/>
          <w:szCs w:val="11"/>
          <w:shd w:val="clear" w:color="auto" w:fill="auto"/>
          <w:lang w:val="ru-RU" w:eastAsia="ru-RU" w:bidi="ru-RU"/>
        </w:rPr>
        <w:t>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82828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00Е9СЕАА6ОО6САО20О424А9502ЕС296Е8</w:t>
      </w:r>
      <w:r>
        <w:rPr>
          <w:spacing w:val="0"/>
          <w:w w:val="100"/>
          <w:position w:val="0"/>
          <w:shd w:val="clear" w:color="auto" w:fill="auto"/>
          <w:lang w:val="ru-RU" w:eastAsia="ru-RU" w:bidi="ru-RU"/>
        </w:rPr>
        <w:t>1</w:t>
      </w:r>
    </w:p>
    <w:p>
      <w:pPr>
        <w:pStyle w:val="Style28"/>
        <w:keepNext w:val="0"/>
        <w:keepLines w:val="0"/>
        <w:widowControl w:val="0"/>
        <w:shd w:val="clear" w:color="auto" w:fill="auto"/>
        <w:bidi w:val="0"/>
        <w:spacing w:before="0" w:after="560" w:line="240" w:lineRule="auto"/>
        <w:ind w:right="0" w:firstLine="0"/>
        <w:jc w:val="left"/>
      </w:pPr>
      <w:r>
        <w:rPr>
          <w:color w:val="000000"/>
          <w:spacing w:val="0"/>
          <w:w w:val="100"/>
          <w:position w:val="0"/>
          <w:shd w:val="clear" w:color="auto" w:fill="auto"/>
          <w:lang w:val="ru-RU" w:eastAsia="ru-RU" w:bidi="ru-RU"/>
        </w:rPr>
        <w:t xml:space="preserve">Действителен с 22.12.2022 </w:t>
      </w:r>
      <w:r>
        <w:rPr>
          <w:color w:val="82828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16.03.2024</w:t>
      </w:r>
    </w:p>
    <w:p>
      <w:pPr>
        <w:pStyle w:val="Style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7" behindDoc="0" locked="0" layoutInCell="1" allowOverlap="1">
            <wp:simplePos x="0" y="0"/>
            <wp:positionH relativeFrom="page">
              <wp:posOffset>2933700</wp:posOffset>
            </wp:positionH>
            <wp:positionV relativeFrom="paragraph">
              <wp:posOffset>63500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3390900</wp:posOffset>
                </wp:positionH>
                <wp:positionV relativeFrom="paragraph">
                  <wp:posOffset>466090</wp:posOffset>
                </wp:positionV>
                <wp:extent cx="1280160" cy="100330"/>
                <wp:wrapNone/>
                <wp:docPr id="35" name="Shape 3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67.pt;margin-top:36.700000000000003pt;width:100.8pt;height:7.9000000000000004pt;z-index:251657731;mso-wrap-distance-left:0;mso-wrap-distance-right:0;mso-position-horizontal-relative:page" filled="f" stroked="f">
                <v:textbox inset="0,0,0,0">
                  <w:txbxContent>
                    <w:p>
                      <w:pPr>
                        <w:pStyle w:val="Style2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3348355</wp:posOffset>
                </wp:positionH>
                <wp:positionV relativeFrom="paragraph">
                  <wp:posOffset>151765</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63.64999999999998pt;margin-top:11.950000000000001pt;width:135.59999999999999pt;height:20.150000000000002pt;z-index:251657733;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6D6D6D"/>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44СЕВ19С689ЕВ23598ВССВЕ99Е1С6Е2С</w:t>
      </w:r>
    </w:p>
    <w:p>
      <w:pPr>
        <w:pStyle w:val="Style28"/>
        <w:keepNext w:val="0"/>
        <w:keepLines w:val="0"/>
        <w:widowControl w:val="0"/>
        <w:shd w:val="clear" w:color="auto" w:fill="auto"/>
        <w:bidi w:val="0"/>
        <w:spacing w:before="0" w:after="56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6D6D6D"/>
          <w:spacing w:val="0"/>
          <w:w w:val="100"/>
          <w:position w:val="0"/>
          <w:shd w:val="clear" w:color="auto" w:fill="auto"/>
          <w:lang w:val="ru-RU" w:eastAsia="ru-RU" w:bidi="ru-RU"/>
        </w:rPr>
        <w:t>10.04.2023 по 03.07.2024</w:t>
      </w:r>
    </w:p>
    <w:p>
      <w:pPr>
        <w:pStyle w:val="Style2"/>
        <w:keepNext w:val="0"/>
        <w:keepLines w:val="0"/>
        <w:widowControl w:val="0"/>
        <w:shd w:val="clear" w:color="auto" w:fill="auto"/>
        <w:bidi w:val="0"/>
        <w:spacing w:before="0" w:after="415" w:line="240" w:lineRule="auto"/>
        <w:ind w:left="0" w:right="0" w:firstLine="0"/>
        <w:jc w:val="right"/>
      </w:pPr>
      <w:r>
        <w:drawing>
          <wp:anchor distT="0" distB="0" distL="114300" distR="1918970" simplePos="0" relativeHeight="125829388" behindDoc="0" locked="0" layoutInCell="1" allowOverlap="1">
            <wp:simplePos x="0" y="0"/>
            <wp:positionH relativeFrom="page">
              <wp:posOffset>2954655</wp:posOffset>
            </wp:positionH>
            <wp:positionV relativeFrom="paragraph">
              <wp:posOffset>88900</wp:posOffset>
            </wp:positionV>
            <wp:extent cx="311150" cy="36576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5"/>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3347720</wp:posOffset>
                </wp:positionH>
                <wp:positionV relativeFrom="paragraph">
                  <wp:posOffset>158750</wp:posOffset>
                </wp:positionV>
                <wp:extent cx="1722120" cy="255905"/>
                <wp:wrapNone/>
                <wp:docPr id="41" name="Shape 4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63.60000000000002pt;margin-top:12.5pt;width:135.59999999999999pt;height:20.150000000000002pt;z-index:251657735;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24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82828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0018Е970Е55В5023ВСС0395Е903С1035</w:t>
      </w:r>
    </w:p>
    <w:p>
      <w:pPr>
        <w:pStyle w:val="Style28"/>
        <w:keepNext w:val="0"/>
        <w:keepLines w:val="0"/>
        <w:widowControl w:val="0"/>
        <w:shd w:val="clear" w:color="auto" w:fill="auto"/>
        <w:bidi w:val="0"/>
        <w:spacing w:before="0" w:after="38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03.08.2023 </w:t>
      </w:r>
      <w:r>
        <w:rPr>
          <w:color w:val="82828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26.10.2024</w:t>
      </w:r>
    </w:p>
    <w:p>
      <w:pPr>
        <w:pStyle w:val="Style3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3" w:right="527" w:bottom="115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10086340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2023-53927</w:t>
                          </w:r>
                        </w:p>
                      </w:txbxContent>
                    </wps:txbx>
                    <wps:bodyPr wrap="none" lIns="0" tIns="0" rIns="0" bIns="0">
                      <a:spAutoFit/>
                    </wps:bodyPr>
                  </wps:wsp>
                </a:graphicData>
              </a:graphic>
            </wp:anchor>
          </w:drawing>
        </mc:Choice>
        <mc:Fallback>
          <w:pict>
            <v:shape id="_x0000_s1033" type="#_x0000_t202" style="position:absolute;margin-left:57.200000000000003pt;margin-top:794.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10211435</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2023-53927</w:t>
                          </w:r>
                        </w:p>
                      </w:txbxContent>
                    </wps:txbx>
                    <wps:bodyPr wrap="none" lIns="0" tIns="0" rIns="0" bIns="0">
                      <a:spAutoFit/>
                    </wps:bodyPr>
                  </wps:wsp>
                </a:graphicData>
              </a:graphic>
            </wp:anchor>
          </w:drawing>
        </mc:Choice>
        <mc:Fallback>
          <w:pict>
            <v:shape id="_x0000_s1037" type="#_x0000_t202" style="position:absolute;margin-left:57.pt;margin-top:804.05000000000007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2023-53927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726440</wp:posOffset>
              </wp:positionH>
              <wp:positionV relativeFrom="page">
                <wp:posOffset>10086340</wp:posOffset>
              </wp:positionV>
              <wp:extent cx="725170" cy="100330"/>
              <wp:wrapNone/>
              <wp:docPr id="19" name="Shape 1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2023-53927</w:t>
                          </w:r>
                        </w:p>
                      </w:txbxContent>
                    </wps:txbx>
                    <wps:bodyPr wrap="none" lIns="0" tIns="0" rIns="0" bIns="0">
                      <a:spAutoFit/>
                    </wps:bodyPr>
                  </wps:wsp>
                </a:graphicData>
              </a:graphic>
            </wp:anchor>
          </w:drawing>
        </mc:Choice>
        <mc:Fallback>
          <w:pict>
            <v:shape id="_x0000_s1045" type="#_x0000_t202" style="position:absolute;margin-left:57.200000000000003pt;margin-top:794.20000000000005pt;width:57.100000000000001pt;height:7.9000000000000004pt;z-index:-188744052;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2023-53927</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726440</wp:posOffset>
              </wp:positionH>
              <wp:positionV relativeFrom="page">
                <wp:posOffset>10086340</wp:posOffset>
              </wp:positionV>
              <wp:extent cx="725170" cy="100330"/>
              <wp:wrapNone/>
              <wp:docPr id="23" name="Shape 2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2023-53927</w:t>
                          </w:r>
                        </w:p>
                      </w:txbxContent>
                    </wps:txbx>
                    <wps:bodyPr wrap="none" lIns="0" tIns="0" rIns="0" bIns="0">
                      <a:spAutoFit/>
                    </wps:bodyPr>
                  </wps:wsp>
                </a:graphicData>
              </a:graphic>
            </wp:anchor>
          </w:drawing>
        </mc:Choice>
        <mc:Fallback>
          <w:pict>
            <v:shape id="_x0000_s1049" type="#_x0000_t202" style="position:absolute;margin-left:57.200000000000003pt;margin-top:794.20000000000005pt;width:57.100000000000001pt;height:7.9000000000000004pt;z-index:-188744048;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3930015</wp:posOffset>
              </wp:positionH>
              <wp:positionV relativeFrom="page">
                <wp:posOffset>469900</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44999999999999pt;margin-top:37.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3927475</wp:posOffset>
              </wp:positionH>
              <wp:positionV relativeFrom="page">
                <wp:posOffset>207010</wp:posOffset>
              </wp:positionV>
              <wp:extent cx="64135" cy="103505"/>
              <wp:wrapNone/>
              <wp:docPr id="9" name="Shape 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25pt;margin-top:16.300000000000001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3930015</wp:posOffset>
              </wp:positionH>
              <wp:positionV relativeFrom="page">
                <wp:posOffset>469900</wp:posOffset>
              </wp:positionV>
              <wp:extent cx="64135" cy="103505"/>
              <wp:wrapNone/>
              <wp:docPr id="17" name="Shape 1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44999999999999pt;margin-top:37.pt;width:5.04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3930015</wp:posOffset>
              </wp:positionH>
              <wp:positionV relativeFrom="page">
                <wp:posOffset>469900</wp:posOffset>
              </wp:positionV>
              <wp:extent cx="64135" cy="103505"/>
              <wp:wrapNone/>
              <wp:docPr id="21" name="Shape 2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44999999999999pt;margin-top:37.pt;width:5.0499999999999998pt;height:8.1500000000000004pt;z-index:-188744050;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45E9B"/>
      <w:sz w:val="19"/>
      <w:szCs w:val="19"/>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1_"/>
    <w:basedOn w:val="DefaultParagraphFont"/>
    <w:link w:val="Style12"/>
    <w:rPr>
      <w:rFonts w:ascii="Times New Roman" w:eastAsia="Times New Roman" w:hAnsi="Times New Roman" w:cs="Times New Roman"/>
      <w:b/>
      <w:bCs/>
      <w:i w:val="0"/>
      <w:iCs w:val="0"/>
      <w:smallCaps w:val="0"/>
      <w:strike w:val="0"/>
      <w:sz w:val="28"/>
      <w:szCs w:val="28"/>
      <w:u w:val="none"/>
    </w:rPr>
  </w:style>
  <w:style w:type="character" w:customStyle="1" w:styleId="CharStyle22">
    <w:name w:val="Основной текст (5)_"/>
    <w:basedOn w:val="DefaultParagraphFont"/>
    <w:link w:val="Style21"/>
    <w:rPr>
      <w:rFonts w:ascii="Times New Roman" w:eastAsia="Times New Roman" w:hAnsi="Times New Roman" w:cs="Times New Roman"/>
      <w:b w:val="0"/>
      <w:bCs w:val="0"/>
      <w:i w:val="0"/>
      <w:iCs w:val="0"/>
      <w:smallCaps w:val="0"/>
      <w:strike w:val="0"/>
      <w:sz w:val="17"/>
      <w:szCs w:val="17"/>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505050"/>
      <w:sz w:val="12"/>
      <w:szCs w:val="12"/>
      <w:u w:val="none"/>
    </w:rPr>
  </w:style>
  <w:style w:type="character" w:customStyle="1" w:styleId="CharStyle37">
    <w:name w:val="Основной текст (4)_"/>
    <w:basedOn w:val="DefaultParagraphFont"/>
    <w:link w:val="Style3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Основной текст (3)"/>
    <w:basedOn w:val="Normal"/>
    <w:link w:val="CharStyle5"/>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45E9B"/>
      <w:sz w:val="19"/>
      <w:szCs w:val="19"/>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1"/>
    <w:basedOn w:val="Normal"/>
    <w:link w:val="CharStyle13"/>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1">
    <w:name w:val="Основной текст (5)"/>
    <w:basedOn w:val="Normal"/>
    <w:link w:val="CharStyle22"/>
    <w:pPr>
      <w:widowControl w:val="0"/>
      <w:shd w:val="clear" w:color="auto" w:fill="auto"/>
      <w:spacing w:after="680"/>
      <w:jc w:val="center"/>
    </w:pPr>
    <w:rPr>
      <w:rFonts w:ascii="Times New Roman" w:eastAsia="Times New Roman" w:hAnsi="Times New Roman" w:cs="Times New Roman"/>
      <w:b w:val="0"/>
      <w:bCs w:val="0"/>
      <w:i w:val="0"/>
      <w:iCs w:val="0"/>
      <w:smallCaps w:val="0"/>
      <w:strike w:val="0"/>
      <w:sz w:val="17"/>
      <w:szCs w:val="17"/>
      <w:u w:val="none"/>
    </w:rPr>
  </w:style>
  <w:style w:type="paragraph" w:customStyle="1" w:styleId="Style24">
    <w:name w:val="Подпись к картинке"/>
    <w:basedOn w:val="Normal"/>
    <w:link w:val="CharStyle2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8">
    <w:name w:val="Основной текст (2)"/>
    <w:basedOn w:val="Normal"/>
    <w:link w:val="CharStyle29"/>
    <w:pPr>
      <w:widowControl w:val="0"/>
      <w:shd w:val="clear" w:color="auto" w:fill="auto"/>
      <w:spacing w:after="40"/>
      <w:ind w:left="3540"/>
    </w:pPr>
    <w:rPr>
      <w:rFonts w:ascii="Arial" w:eastAsia="Arial" w:hAnsi="Arial" w:cs="Arial"/>
      <w:b w:val="0"/>
      <w:bCs w:val="0"/>
      <w:i w:val="0"/>
      <w:iCs w:val="0"/>
      <w:smallCaps w:val="0"/>
      <w:strike w:val="0"/>
      <w:color w:val="505050"/>
      <w:sz w:val="12"/>
      <w:szCs w:val="12"/>
      <w:u w:val="none"/>
    </w:rPr>
  </w:style>
  <w:style w:type="paragraph" w:customStyle="1" w:styleId="Style36">
    <w:name w:val="Основной текст (4)"/>
    <w:basedOn w:val="Normal"/>
    <w:link w:val="CharStyle37"/>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 Id="rId25" Type="http://schemas.openxmlformats.org/officeDocument/2006/relationships/image" Target="media/image6.jpeg"/><Relationship Id="rId26" Type="http://schemas.openxmlformats.org/officeDocument/2006/relationships/image" Target="media/image6.jpeg" TargetMode="External"/></Relationships>
</file>