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1о77@Га8.2ОУ.ги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47808/23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Н.Ф. Филатова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1апк72т@тай.ги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Белов А.В.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9" w:right="786" w:bottom="1337" w:left="1144" w:header="0" w:footer="3" w:gutter="0"/>
          <w:pgNumType w:start="1"/>
          <w:cols w:num="2" w:space="720" w:equalWidth="0">
            <w:col w:w="4061" w:space="1200"/>
            <w:col w:w="470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8от1@Ък.ги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1" w:right="0" w:bottom="11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077/06/106-15051/2023 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25400</wp:posOffset>
                </wp:positionV>
                <wp:extent cx="1216025" cy="454025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03.11.2023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5.800000000000004pt;margin-top:2.pt;width:95.75pt;height:35.7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03.11.2023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Е.А. Мироновой,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Н.Ф. Филатова ДЗМ»: К.Ю. Руткевич (по доверенности №551/23 от 11.01.2023),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Белов А.В.: в лице индивидуального предпринимателя Белова А.В.,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Белов А.В. (далее — Заявитель) на действия ГБУЗ «ДГКБ им. Н.Ф. Филатова ДЗМ» (далее — Заказчик) при проведении запроса котировок в электронной форме на право заключения государственного контракта на поставку поставку датчиков для увлажнителя дыхательных смесей модели МК850 производства Г^8ке^&amp;Рауке1 для нужд ГБУЗ «ДГКБ им. Н.Ф.Филатова ДЗМ» (Закупка № 0373200114223000549) (далее - 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вышеуказанного запроса котировок.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неправомерном признании заявки Заявителя не соответствующей требованиям извещения о проведении запроса котировок.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27.10.2023 №ИЗК1 заявка ИП Белов А.В. с идентификационным номером №1 признана не соответствующей требованиям извещения о проведении аукциона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заявке участник предложил к поставке Датчик температурный для увлажнителя «Р^кег апд Рауке1», товарный знак: отсутствует, производитель «Грейт Групп Медикал Ко., Лтд.» Тайвань, РУ от 10.01.2020г. ФСЗ 2012/12372, с характеристиками не соответствующими техническому задания. В техническом задании к поставке требуется Датчик температурный для увлажнителя «Р1$кег апд Рауке1» кат № 9000М869, в предоставленном Участником регистрационном удостоверении указан датчик к увлажнителю дыхательной смеси МО. В заявке отсутствует указание каталожного номера, соответствующего требованиям технического задания. В заявке Участник указал, что: «Датчик должен быть совместим с увлажнителем дыхательных смесей модели МК850 производства Р1$кег&amp;Рауке1, имеющимся в эксплуатации у заказчика - Соответствие». В соответствии с письмом Росздравнадзора от 05.02.2016 г. № 09-С-571-1414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проведенных экспертиз на совместимость может привести к причинению вреда жизни, здоровью граждан и медицинских работников.В ответ на запрос Заказчика производитель оборудования ООО «Фишер энд Пэйкель Хелскее» не подтвердил проведение тестирования на совместимость с предложенными датчиками».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п.3 ч.2 ст.42 Закона о контрактной системе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1" w:right="530" w:bottom="1169" w:left="108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ч.2 ст.33 Закона о контрактной системе описание объекта закупки в соответствии с требованиями, указанными в части 1 статьи 33 Закона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2023-53993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Заказчиком в технической части установлены требования к необходимому к поставке товару по «Датчик температурный для увлажнителя «НЫк'г апд Рауке1» кат № 9000М869»: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«Датчик должен быть совместим с увлажнителем дыхательных смесей модели МК850 производства Р18кег&amp;Рауке1, имеющимся в эксплуатации у заказчика: Соответствие».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46" w:bottom="115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Заявителем в составе заявки указано, что предлагается к поставке товар «Датчик температурный для увлажнителя «1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Ы1ег апд Рауке1» Температурный датчик (длина 150 см) товарный знак: отсутствует», указаны в том числе следующие характеристики: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«Датчик должен быть совместим с увлажнителем дыхательных смесей модели МК850 производства Р18кег&amp;Рауке1, имеющимся в эксплуатации у заказчика: Соответствие».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также установлено, что в составе заявки Заявителя представлено регистрационное удостоверение на предлагаемое медицинское изделие №ФСЗ 2012/12372 от 10.01.2020, выданное «Грейт Груп Медикал Ко., Лтд.», Тайвань.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 доводом жалобы не согласился, указав на то, что согласно инструкции к увлажнителю «1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Ы1ег апд Рауке1» кат № 9000М869» применение датчиков, отличных от указанных Г^8ке^&amp;Рауке1 Неа1Шсаге, может привести к неправильному функционированию самого устройства.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Заказчика при отклонении заявки Заявителя руководствовалась ответом на запрос официального представителя ООО «Фишер энд Пэйкел Хелскэр» о соответствии предлагаемого датчика к увлажнителю данного производителя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 результатам которого представитель ООО «Фишер энд Пэйкел Хелскэр» не подтвердил совместимость датчика Заявителя с имеющимся оборудованием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Заказчик отметил, что в заявке Заявитель предложил к поставе товар «Датчик температурный для увлажнителя «НЫтег апд Рауке1» Температурный датчик (длина 150 см) товарный знак: отсутствует». Однако, в предоставленном в составе заявки регистрационном удостоверении №ФСЗ 2012/12372 от 10.01.2020, температурный датчик является принадлежностью к другому увлажнителю дыхательной смеси марки МО производителя «Грейт Групп Медикал Ко., Лтд.», Тайвань.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Заявитель пояснил, что представленные Заказчиком ответ на запрос и инструкция ООО «Фишер энд Пэйкел Хелскэр» неправомерны, поскольку ООО «Фишер энд Пэйкел Хелскэр» не является официальном представителем производителя «1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Ы1ег апд Рауке1».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не может согласиться с позицией Заявителя, поскольку согласно данным государственного реестра медицинских изделий Федеральной службы по надзору в сфере здравоохранения Российской Федерации организацией-производителем медицинского оборудования Заказчика и держателем регистрационного удостоверения на увлажнитель «НЫкл апд Рауке1» кат № 9000М869» №РЗН 2014/1416 от 15.02.2022 является ООО «Фишер энд Пэйкел Хелскэр».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68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то же время Комиссия Управления отмечает, что в письме Федеральной службы по надзору в сфере здравоохранения от 05.02.2016 09-С-571-1414 «Об обращении медицинских изделий» указано, в том числе, следующее: «Возможность эксплуатации медицинского оборудования одного производителя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2023-53993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проведенных экспертиз на совместимость может привести к пичинению вреда жизни, здоровью граждан и медицинских работников».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данные выводы отражены также в письме Федеральной службы по надзору в сфере здравоохранения от 31.05.2023 10-18368/23, согласно которому совместимость расходных материалов и оборудования должна подтверждаться производителем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совместимость медицинского оборудования одного производителя с принадлежностями другого производителя определяется производителем медицинского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Заявитель не представил документов и сведений от производителя, свидетельствующих о совместимости предлагаемых к поставке изделий с оборудованием «НЫк'г апс1 Рауке1».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выводу, что предложение Заявителя не отвечает установленным Заказчиком требованиям.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п. 4 ч. 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ч.12 ст. 48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 9 ч. 3 ст.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должен содержать информацию, предусмотренную пунктами 1, 2, 4 - 7 ч. 17 ст.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Заявителя не соответствующей по основанию, отраженному в протоколе подведения итогов определения поставщика (подрядчика, исполнителя), является правомерным и не противоречит требованиям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Белов А.В. на действия комиссии ГБУЗ «ДГКБ им. Н.Ф. Филатова ДЗМ»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34" w:bottom="1172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25425" distL="0" distR="0" simplePos="0" relativeHeight="125829380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127000</wp:posOffset>
                </wp:positionV>
                <wp:extent cx="1850390" cy="24384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550000000000004pt;margin-top:10.pt;width:145.70000000000002pt;height:19.199999999999999pt;z-index:-125829373;mso-wrap-distance-left:0;mso-wrap-distance-top:10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2" behindDoc="0" locked="0" layoutInCell="1" allowOverlap="1">
            <wp:simplePos x="0" y="0"/>
            <wp:positionH relativeFrom="page">
              <wp:posOffset>3013710</wp:posOffset>
            </wp:positionH>
            <wp:positionV relativeFrom="paragraph">
              <wp:posOffset>196850</wp:posOffset>
            </wp:positionV>
            <wp:extent cx="353695" cy="402590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3431540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0.19999999999999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25425" distL="0" distR="0" simplePos="0" relativeHeight="125829383" behindDoc="0" locked="0" layoutInCell="1" allowOverlap="1">
                <wp:simplePos x="0" y="0"/>
                <wp:positionH relativeFrom="page">
                  <wp:posOffset>6034405</wp:posOffset>
                </wp:positionH>
                <wp:positionV relativeFrom="paragraph">
                  <wp:posOffset>127000</wp:posOffset>
                </wp:positionV>
                <wp:extent cx="1182370" cy="24384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5.15000000000003pt;margin-top:10.pt;width:93.100000000000009pt;height:19.199999999999999pt;z-index:-125829370;mso-wrap-distance-left:0;mso-wrap-distance-top:10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00Е9СЕАА6ОО6САС20О424А9502ЕС296Е8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22.12.2022 по 16.03.2024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6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2980055</wp:posOffset>
            </wp:positionH>
            <wp:positionV relativeFrom="paragraph">
              <wp:posOffset>38100</wp:posOffset>
            </wp:positionV>
            <wp:extent cx="389890" cy="57277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3476625</wp:posOffset>
                </wp:positionH>
                <wp:positionV relativeFrom="paragraph">
                  <wp:posOffset>473710</wp:posOffset>
                </wp:positionV>
                <wp:extent cx="1283335" cy="1035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3.75pt;margin-top:37.300000000000004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3430905</wp:posOffset>
                </wp:positionH>
                <wp:positionV relativeFrom="paragraph">
                  <wp:posOffset>163195</wp:posOffset>
                </wp:positionV>
                <wp:extent cx="1725295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0.14999999999998pt;margin-top:12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44СЕ019О689ЕВ23598ВССВЕ99Е1С6Е2С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2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3013710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3477260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3.80000000000001pt;margin-top:36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3431540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0.19999999999999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10086340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850000000000001pt;margin-top:794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10211435</wp:posOffset>
              </wp:positionV>
              <wp:extent cx="71628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4.05000000000007pt;width:56.3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10086340</wp:posOffset>
              </wp:positionV>
              <wp:extent cx="72263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850000000000001pt;margin-top:794.2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10086340</wp:posOffset>
              </wp:positionV>
              <wp:extent cx="722630" cy="10033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6.850000000000001pt;margin-top:794.20000000000005pt;width:56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469900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37.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151130</wp:posOffset>
              </wp:positionV>
              <wp:extent cx="6413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75pt;margin-top:11.9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469900</wp:posOffset>
              </wp:positionV>
              <wp:extent cx="6413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85000000000002pt;margin-top:37.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469900</wp:posOffset>
              </wp:positionV>
              <wp:extent cx="64135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8.85000000000002pt;margin-top:37.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29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3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