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0.11.2023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47959/23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ФГБОУ ВО МГМСУ им.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Евдокимова Минздрава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11Афу1&lt;11а1та^д@1ттм1.П1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«АКТАНИКА»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ак1атка.тГо@дтай.сот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102" w:bottom="621" w:left="1298" w:header="0" w:footer="3" w:gutter="0"/>
          <w:pgNumType w:start="1"/>
          <w:cols w:num="2" w:space="720" w:equalWidth="0">
            <w:col w:w="3806" w:space="1301"/>
            <w:col w:w="4392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0" w:bottom="52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077/06/106-15046/2023 о нарушении</w:t>
        <w:br/>
        <w:t>законодательства о контрактной системе</w:t>
        <w:br/>
        <w:t>07.11.2023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730" w:val="left"/>
          <w:tab w:pos="6821" w:val="left"/>
          <w:tab w:pos="92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 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Мацневой,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730" w:val="left"/>
          <w:tab w:pos="6821" w:val="left"/>
          <w:tab w:pos="92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 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«АКТАНИКА», ФГБОУ ВО МГМСУ им. А.И. Евдокимова Минздрава России,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«АКТАНИКА» (далее — Заявитель) на действия ФГБОУ ВО МГМСУ им. А.И. Евдокимова Минздрава России (далее — Заказчик) при проведении электронного аукциона на право заключения государственного контракта на поставку изделий медицинского назначения (насос инфузионный эластомерный) (Закупка № 0373100045923000502)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300" w:line="257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 33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4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300" w:lineRule="auto"/>
        <w:ind w:left="0" w:right="0" w:firstLine="72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94" w:right="534" w:bottom="526" w:left="1104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2023-54014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Заявителя, совокупность установленных Заказчиком параметров к закупаемым товарам по п.1-3 «Насос инфузионный эластомерный» соответствуют товары единственного производителя, а именно единственного производителя, а именно «Б.Браун Мельзунген АГ» с регистрационным удостоверением № РЗН 2016/4852.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к закупаемым товарам по п.1-3 «Насос инфузионный эластомерный» с характеристиками, заявленными в техническом задании наряду с указанными в жалобе также соответствуют товары иных производителей, а именно, по п.1, 3 «Насос инфузионный эластомерный» соответствуют «Устройства инфузионные одноразовые, в вариантах исполнения Ли1о Ризег (Авто Фьюзер) постоянного типа, арт. АА4004» «ЭЙС МЕДИКАЛ Ко Лтд» с регистрационным удостоверением № РЗН 2016/5016, по п.2 «Насос инфузионный эластомерный» с характеристиками, заявленными в техническом задании наряду с указанными в жалобе также соответствует «Помпа микроинфузионная МЕОЕКЕН вариант исполнения 6.11 (по РУ), Помпа микроинфузионная Птс^ыеЛоху Опсо с постоянной скоростью (скорость 5 мл/час, резервуарный баллон 275 мл), КЕР М640-50», производитель «Медерен Неотех Лтд.», с регистрационным удостоверением № РУ РЗН 2019/9177.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затруднился пояснить, что «Помпа микроинфузионная МЕ^ЕКЕ^, вариант исполнения 6.11 (по РУ), Помпа микроинфузионная итс]ие1’1о\\' Опсо с постоянной скоростью (скорость 5 мл/час, резервуарный баллон 275 мл), КЕР М640-50», производитель «Медерен Неотех Лтд.», с регистрационным удостоверением № РУ РЗН 2019/9177, а также «Устройства инфузионные одноразовые, в вариантах исполнения Аи1о Ризег (Авто Фьюзер) постоянного типа, арт. АА4004» «ЭЙС МЕДИКАЛ Ко Лтд» с регистрационным удостоверением № РЗН 2016/5016 не соответствуют характеристикам, заявленным в техническом задании по п.2 «Насос инфузионный эластомерный» и п.1-3 «Насос инфузионный эластомерный» соответственно.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составе жалобы, а также на заседании Комиссии Управления представителем Заявителя не представлены документы и сведения свидетельствующие об ограничении количества участников закупки, а также о невозможности формирования заявки на участие в данном аукционе, а также сведений, свидетельствующих о нарушении Заказчиком норм Закона о контрактной системе при установлении требований к поставляемым товарам.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Заявителем не представлено доказательств того обстоятельства, что содержащиеся в техническом задании требования необоснованно создали одним участникам закупки преимущество перед другими,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техническом задании.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Комиссия также отмечает, что предъявленные Заказчиком требования к поставляемому товару в равной степени распространялись на всех участников аукциона,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Управления приходит к выводу о том, что вышеуказанный довод Заявителя не нашел своего подтверждения и является необоснованным.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1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также указывает, что Заказчиком в Техническом задании неправомерно установлены дополнительные, не предусмотренные каталогом товаров, работ, услуг для обеспечения государственных и муниципальных нужд (далее — КТРУ), требования к характеристикам товара, без надлежащего обоснования необходимости таких характеристик, что является нарушением п.6 Правил использования КТРУ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1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 ст.23 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п.4 Правил использования КТРУ заказчики обязаны применять информацию, включенную в позицию каталога в соответствии с пп. «б» - «г» и «е» - «з» п.10 Правил формирования КТРУ,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1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1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5" w:val="left"/>
        </w:tabs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Пп.«а» п.13 Правил формирования КТРУ установлено, что в описание товара, работы, услуги в соответствии с требованиями ст.33 Закона о контрактной системе включается информация о потребительских свойствах и иных характеристиках товара, работы, услуги, в том числе функциональных, технических, качественных характеристиках, эксплуатационных характеристиках (при необходимости).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п.5 Правил использования КТРУ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ст.33 Закона о контрактной системе, которые не предусмотрены в позиции каталога.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п.6 Правил использования КТРУ в случае предоставления дополнительной информации, предусмотренной пунктом 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изменениям извещения о проведении электронного аукциона от 23.10.2023 №ИИ2 объектом закупки является поставка изделий медицинского назначения (насос инфузионный эластомерный), для описания которых выбраны коды КТРУ 32.50.50.190-00002767 «Насос инфузионный эластомерный», 32.50.50.190-00002768 «Насос инфузионный эластомерный».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например, в позиции КТРУ 32.50.50.190-00002767 наличествует следующее описание товара: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«Болюс (характеристика является обязательной для применения): Да; Нет»;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«Защита от УФ-лучей (характеристика не является обязательной для применения): Да; Нет»;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«Критерий скорости инфузии (характеристика является обязательной для применения): Базальный; С регулятором скорости»;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«Объем болюса (характеристика не является обязательной для применения): &gt; 0.5 и &lt; 5 Кубический сантиметр;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миллилитр»;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«Объем заполнения (характеристика является обязательной для применения): &gt; 300 и &lt; 400 Кубический сантиметр;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миллилитр»;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«Скорость инфузии, мл/час (характеристика является обязательной для применения): &gt; 0.5 и &lt; 500».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установлено, что в Техническом задании Заказчиком установлены следующие требования к товарам, так, например, по п.1 «Насос инфузионный эластомерный»: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«При заполнении до номинального объема расчетное время инфузии составляет, час: не менее 92 не более 100»,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«Резервуар из медицинского силикона, не содержит латекс и фталаты. Корпус помпы выдерживает пиковоеударное ускорение 10д течение, мс: не менее 15»,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«Отверстие для заполнения резервуара находится на корпусе помпы с клапаном, препятствующим обратный ток препарата: соответствие».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Заказчиком в графе «Обоснование дополнительных характеристик» размещено следующее обоснование дополнительных характеристик: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п.1 «Насос инфузионный эластомерный»: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«При заполнении до номинального объема расчетное время инфузии составляет, час: не менее 92 не более 100»: «В соответствие с режимами введения препаратов»,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«Резервуар из медицинского силикона, не содержит латекс и фталаты. Корпус помпы выдерживает пиковоеударное ускорение 10д течение, мс: не менее 15»: «Для предупреждения случайного повреждения»,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«Отверстие для заполнения резервуара находится на корпусе помпы с клапаном, препятствующим обратный ток препарата: соответствие»: «Обеспечивает безопасное и легкое наполнение насоса».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установленная характеристика расчетное время инфузии требуется Заказчику для выполнения схемы химиотерапевтического лечения (введение цитотоксического препарата в определенный промежуток времени для того, чтобы заблокировать как можно больше циклов деления опухолевой клетки), при этом дополнительная характеристика установлена в пределах заполнения объема резервуара, равного номинальному. Таким образом, диапазон времени, в часах, указанный в описании объекта закупки, входит в диапазон объема заполнения, в мл, ввиду чего детализация диапазона времени позволяет определить необходимую базальную скорость инфузии путем установления производителями формулы: Номинальный объем / скорость инфузии = время инфузии, при этом данные скорости присутствуют у большинства производителей, зарегистрированных на территории РФ («Б.Браун», «ЭЙС Медикал», «МЕДЕРЕН», «Бакстер Хелскеа СА, Гге§епш8 КаЫ» и т. д).\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представитель Заказчика добавил, что резервуар из медицинского силикона также есть у большинства производителей насосов инфузионных эластомерный: «Б.Браун», «ЭЙС Медикал», «МЕДЕРЕН», «УодЬ&gt;, «Шю Уоипд», «Тиогеп» и т.д), при этом корпус помпы выдерживает пиковое ударное ускорение 10д течение мс, что соответствует ГОСТ Р 50444-92 «Приборы, аппараты и оборудование медицинские», которому должны соответствовать все производители насосов инфузионных эластомерных, в связи с имеющимися требованиями РЗН к регистрации данных медицинских изделий.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добавил, что отверстие для заполнения резервуара находится на корпусе помпы с клапаном...» есть более чем у пяти производителей «Насосов инфузионных эластомерных» (микроинфузионных помп), зарегистрированных на территории РФ, при этом производители «№рго ЗигеГизег», «МЕ^ЕКЕ^ вариант 1Лш]иеГ1о\\' О^СО», «^ЕVЕ^ТО^ ^О8^-Ги8е^» имеют отверстие для заполнения на корпусе помпы, в соответствии с Описанием объекта закупки, что делает более эргономичным и безопасным заполнение насоса медицинским персоналом, а также упрощает процедуру заполнения на основании опыта Университета использования разных насосов инфузионных эластомерных.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что, по своей сути, указанное обоснование использования дополнительных характеристик сводится к удобству использования закупаемого оборудования, что не раскрывает необходимости использования всех установленных дополнительных характеристик, не предусмотренных позицией КТРУ, а также не свидетельствует о невозможности использования продукции без вышеустановленных показателей, ввиду чего не может считаться надлежащим исполнением п.6 Правил использования КТРУ.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имеющихся документов и сведений, а также с учетом пояснений представителя Заказчика, Комиссия Управления приходит к выводу об обоснованности данного довода жалобы и о нарушении Заказчиком положений ч.6 ст.23 Закона о контрактной системе, что также содержит признаки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 В составе жалобы Заявитель указывает, что Заказчиком в техническом задании установлены избыточные требования к поставляемым товарам, что приводит к ограничению количества участников закупки, а именно: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п.1 «Насос инфузионный эластомерный»: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«При заполнении до номинального объема расчетное время инфузии составляет, час: не менее 92 не более 100»,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«Резервуар из медицинского силикона, не содержит латекс и фталаты. Корпус помпы выдерживает пиковоеударное ускорение 10д течение, мс: не менее 15»,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«Отверстие для заполнения резервуара находится на корпусе помпы с клапаном, препятствующим обратный ток препарата: соответствие».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установленная Заказчиком характеристика «Отверстие для заполнения резервуара находится на корпусе помпы с клапаном, препятствующим обратный ток препарата» является ограничивающей, поскольку расположение отверстия для заполнения помпы на удлинительной линии, при наличии клапана, также отвечает условиям, указанным в обосновании данного параметра - то есть обеспечивает безопасное и легкое наполнение насоса, при этом расположение отверстия для заполнения резервуара помпы не влияет на функциональные и качественные характеристики медицинского изделия, оно также не относится к терапевтической эффективности изделий медицинского назначения, не обусловлено спецификой применения закупаемого товара.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установленная характеристика «Резервуар из медицинского силикона» также является ограничивающей, поскольку не позволяет предложить к поставке помпы с резервуаром, выполненным из иных материалов, в равной степени инертных к агрессивным химическим препаратам: полиизопрен («Нипро», «Левентон»), термопластичный эластомер («Адриа Мед»).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расчетное время инфузии требуется Заказчику для выполнения схемы химиотерапевтического лечения (введение цитотоксического препарата в определенный промежуток времени для того, чтобы заблокировать как можно больше циклов деления опухолевой клетки), то есть для эффективного и безопасного лечения, при этом если не конкретизировать время инфузии в час, то поставщик может поставить помпы с любой скоростью, в диапазоне обязательной характеристики использования по КТРУ &gt; 0.5 и &lt; 500 мл/ч, например, 0, 5 мл/ч. - в данном случае цитостатик будет вводится неделями в/в, или 500 мл/ч - в этом случае цитостатик может быть введён за 30 минут в/в, что будет не соответствовать схеме химиотерапевтического лечения и более того, может негативно повлиять на пациента, вызывав токсические осложнения.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представитель Заказчика добавил, что характеристики «резервуар из медицинского силикона» и «отверстие для заполнения резервуара находится на корпусе помпы с клапаном» имеются у большинства производителей насосов, что говорит о популярности использования данных технологических и функциональных характеристиках, влияющих на оптимизацию рабочего процесса в стационаре специализированного профиля.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данный объект закупки предназначен для введения цитотоксических препаратов, которые относятся к классу Г (токсические вещества) и минимизация риска, даже непреднамеренного выхода препарата, из медицинского устройства способствует безопасности медицинского персонала и снижает риск ухудшения эпидемиологической и экологической обстановки в процедурном кабинете/ в отделении.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отмечает, что 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 о контрактной системе не содержит норм, ограничивающих право Заказчика включать в документацию требования к объекту закупки, которые являются для него значимыми, и, обязывающих Заказчика устанавливать в закупочной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также считает необходимым отметить, что предъявленные Заказчиком требования к необходимому к поставке товару в равной степени распространялись на всех участников аукциона. При этом, Заявитель, являясь коммерческой организацией, осуществляет на свой риск деятельность, направленную на систематическое получение прибыли, и отсутствие товара технические характеристики которого соответствуют потребностям Заказчика, связано только с его предпринимательской деятельностью и от требований, содержащихся в документации о закупке, не зависит. Вышеуказанное само по себе не может свидетельствовать об ограничении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при этом в составе жалобы Заявителем не представлено документов и сведений, свидетельствующих о невозможности формирования заявки в соответствии с требованиями закупочной документации, а также отсутствуют документы и сведения, подтверждающие проведение анализа рынка, что не позволяет говорить о достаточной доказательной базе со стороны подателя, ввиду чего у Комиссии Управления отсутствуют правовые основания для признания Заказчика нарушившим требования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довод жалобы не нашел своего подтверждения и является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 Также в составе жалобы Заявитель указывает на неправомерные действия Заказчика, выразившиеся в неисполнении ранее выданного предписания по делу № 077/06/106-13131/2023 от 02.10.2023 по жалобе ООО «АКТАНИКА».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02.10.2023 Комиссией Управления Московского УФАС России на основании решения по делу № 077/06/106-13131/2023 от 02.10.2023 Заказчику ФГБОУ ВО МГМСУ им. А.И. Евдокимова Минздрава России было выдано предписание об устранении выявленного в действиях Заказчика нарушения п.1 ч.1 ст.33 Закона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 путем внесения изменений в извещение об осуществлении закупки в соответствии с требованиями законодательства Российской Федерации об осуществлении закупок и с учетом решений от 02.10.2023 по делу № 077/06/106-13131/2023.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23.10.2023 Заказчиком внесены изменения в извещение об осуществлении закупки и опубликованы Изменения извещения о проведении электронного аукциона от 23.10.2023 №ИИ2.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Комиссия Управления отмечает, что вопреки доводам Заявителя, Заказчиком исполнено предписание в полном объеме, а именно внесены изменения в извещение об осуществлении закупки, согласно которым по п.1-3 «Насос инфузионный эластомерный» с характеристиками, заявленными в техническом задании наряду с указанными в жалобе также соответствуют товары иных производителей, а именно, по п.1, 3 «Насос инфузионный эластомерный» «Устройства инфузионные одноразовые, в вариантах исполнения Аи1о Гизег (Авто Фьюзер) постоянного типа, арт. АА4004» «ЭЙС МЕДИКАЛ Ко Лтд» с регистрационным удостоверением № РЗН 2016/5016, по п.2 «Насос инфузионный эластомерный» с характеристиками, заявленными в техническом задании наряду с указанными в жалобе также соответствует «Помпа микроинфузионная МЕ^ЕКЕ^, вариант исполнения 6.11 (по РУ), Помпа микроинфузионная итс]иеПо\\' Опсо с постоянной скоростью (скорость 5 мл/час, резервуарный баллон 275 мл), КВГ М640-50», производитель «Медерен Неотех Лтд.», с регистрационным удостоверением № РУ РЗН 2019/9177.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выводу, что вышеуказанные доводы жалобы Заявителя не нашли своего подтверждения и являются необоснованными.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9" w:bottom="1176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  <w:bookmarkEnd w:id="6"/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«АКТАНИКА» на действия ФГБОУ ВО МГМСУ им. А.И. Евдокимова Минздрава России обоснованной в части установления дополнительных, не предусмотренных каталогом товаров, работ, услуг для обеспечения государственных и муниципальных нужд, требований к характеристикам товара.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ч.6 ст.23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0" distB="262699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950000000000003pt;margin-top:10.pt;width:145.70000000000002pt;height:19.699999999999999pt;z-index:-125829375;mso-wrap-distance-left:0;mso-wrap-distance-top:10.pt;mso-wrap-distance-right:0;mso-wrap-distance-bottom:206.84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2267585" distL="0" distR="1789430" simplePos="0" relativeHeight="125829380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196850</wp:posOffset>
            </wp:positionV>
            <wp:extent cx="353695" cy="54229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601980</wp:posOffset>
                </wp:positionV>
                <wp:extent cx="1280160" cy="1003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1.15000000000003pt;margin-top:47.399999999999999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77.55000000000001pt;margin-top:22.699999999999999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45490" distB="1947545" distL="0" distR="0" simplePos="0" relativeHeight="125829381" behindDoc="0" locked="0" layoutInCell="1" allowOverlap="1">
                <wp:simplePos x="0" y="0"/>
                <wp:positionH relativeFrom="page">
                  <wp:posOffset>3122295</wp:posOffset>
                </wp:positionH>
                <wp:positionV relativeFrom="paragraph">
                  <wp:posOffset>745490</wp:posOffset>
                </wp:positionV>
                <wp:extent cx="2170430" cy="31115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0430" cy="311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КАЗАРИН СЕРГЕЙ ИГОРЕВИЧ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3A3A3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color w:val="3A3A3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00СА17306423В8С790А31806189СЭЕ338Е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3A3A3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24.01.2023 по 18.04.2024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5.84999999999999pt;margin-top:58.700000000000003pt;width:170.90000000000001pt;height:24.5pt;z-index:-125829372;mso-wrap-distance-left:0;mso-wrap-distance-top:58.700000000000003pt;mso-wrap-distance-right:0;mso-wrap-distance-bottom:153.34999999999999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КАЗАРИН СЕРГЕЙ ИГОРЕВИЧ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3A3A3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color w:val="3A3A3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00СА17306423В8С790А31806189СЭЕ338Е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3A3A3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24.01.2023 по 18.04.2024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42695" distB="1508760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1242695</wp:posOffset>
                </wp:positionV>
                <wp:extent cx="1341120" cy="2527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7.950000000000003pt;margin-top:97.850000000000009pt;width:105.60000000000001pt;height:19.900000000000002pt;z-index:-125829370;mso-wrap-distance-left:0;mso-wrap-distance-top:97.850000000000009pt;mso-wrap-distance-right:0;mso-wrap-distance-bottom:118.8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53210" distB="878205" distL="0" distR="1789430" simplePos="0" relativeHeight="125829385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1553210</wp:posOffset>
            </wp:positionV>
            <wp:extent cx="389890" cy="572770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1991995</wp:posOffset>
                </wp:positionV>
                <wp:extent cx="1280160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1.15000000000003pt;margin-top:156.84999999999999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1681480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5000000000001pt;margin-top:132.4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147570" distB="558165" distL="0" distR="0" simplePos="0" relativeHeight="125829386" behindDoc="0" locked="0" layoutInCell="1" allowOverlap="1">
                <wp:simplePos x="0" y="0"/>
                <wp:positionH relativeFrom="page">
                  <wp:posOffset>3122295</wp:posOffset>
                </wp:positionH>
                <wp:positionV relativeFrom="paragraph">
                  <wp:posOffset>2147570</wp:posOffset>
                </wp:positionV>
                <wp:extent cx="2170430" cy="29845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043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Кому выдан: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Мацнева Мария Олеговна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25252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№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008920921 </w:t>
                            </w:r>
                            <w:r>
                              <w:rPr>
                                <w:color w:val="7C7C7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ЕВ71</w:t>
                            </w:r>
                            <w:r>
                              <w:rPr>
                                <w:color w:val="3A3A3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Е0631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А2ЕЕ1</w:t>
                            </w:r>
                            <w:r>
                              <w:rPr>
                                <w:color w:val="3A3A3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9ЕВВ8Е80В4Е</w:t>
                            </w:r>
                          </w:p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Действителен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 </w:t>
                            </w:r>
                            <w:r>
                              <w:rPr>
                                <w:color w:val="3A3A3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28.03.2023 </w:t>
                            </w:r>
                            <w:r>
                              <w:rPr>
                                <w:color w:val="7C7C7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20.06.2024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45.84999999999999pt;margin-top:169.09999999999999pt;width:170.90000000000001pt;height:23.5pt;z-index:-125829367;mso-wrap-distance-left:0;mso-wrap-distance-top:169.09999999999999pt;mso-wrap-distance-right:0;mso-wrap-distance-bottom:43.950000000000003pt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Кому выдан: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Мацнева Мария Олеговна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25252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№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008920921 </w:t>
                      </w:r>
                      <w:r>
                        <w:rPr>
                          <w:color w:val="7C7C7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ЕВ71</w:t>
                      </w:r>
                      <w:r>
                        <w:rPr>
                          <w:color w:val="3A3A3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Е0631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А2ЕЕ1</w:t>
                      </w:r>
                      <w:r>
                        <w:rPr>
                          <w:color w:val="3A3A3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9ЕВВ8Е80В4Е</w:t>
                      </w:r>
                    </w:p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Действителен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 </w:t>
                      </w:r>
                      <w:r>
                        <w:rPr>
                          <w:color w:val="3A3A3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28.03.2023 </w:t>
                      </w:r>
                      <w:r>
                        <w:rPr>
                          <w:color w:val="7C7C7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20.06.2024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604770" distB="0" distL="0" distR="1789430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2604770</wp:posOffset>
            </wp:positionV>
            <wp:extent cx="353695" cy="402590"/>
            <wp:wrapTopAndBottom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2696210</wp:posOffset>
                </wp:positionV>
                <wp:extent cx="1725295" cy="255905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7.55000000000001pt;margin-top:212.3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68375" distB="219075" distL="0" distR="0" simplePos="0" relativeHeight="125829389" behindDoc="0" locked="0" layoutInCell="1" allowOverlap="1">
                <wp:simplePos x="0" y="0"/>
                <wp:positionH relativeFrom="page">
                  <wp:posOffset>5911215</wp:posOffset>
                </wp:positionH>
                <wp:positionV relativeFrom="paragraph">
                  <wp:posOffset>968375</wp:posOffset>
                </wp:positionV>
                <wp:extent cx="1310640" cy="1816735"/>
                <wp:wrapTopAndBottom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0640" cy="1816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М.О. Мацнева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465.44999999999999pt;margin-top:76.25pt;width:103.2pt;height:143.05000000000001pt;z-index:-125829364;mso-wrap-distance-left:0;mso-wrap-distance-top:76.25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М.О. Мацнева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79ЕЗЕ4О372В53АЕ5В9427АО21ЕА4916В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382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26.09.2022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20.12.2023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158" w:right="546" w:bottom="288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2023-54014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2023-54014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033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2023-54014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2023-54014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210185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5000000000002pt;margin-top:16.55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3902710</wp:posOffset>
              </wp:positionH>
              <wp:positionV relativeFrom="page">
                <wp:posOffset>476250</wp:posOffset>
              </wp:positionV>
              <wp:extent cx="12827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7.30000000000001pt;margin-top:37.5pt;width:10.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Заголовок №3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Подпись к картинк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35">
    <w:name w:val="Основной текст (5)_"/>
    <w:basedOn w:val="DefaultParagraphFont"/>
    <w:link w:val="Style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37">
    <w:name w:val="Основной текст (4)_"/>
    <w:basedOn w:val="DefaultParagraphFont"/>
    <w:link w:val="Styl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Заголовок №3"/>
    <w:basedOn w:val="Normal"/>
    <w:link w:val="CharStyle18"/>
    <w:pPr>
      <w:widowControl w:val="0"/>
      <w:shd w:val="clear" w:color="auto" w:fill="auto"/>
      <w:spacing w:after="290" w:line="247" w:lineRule="auto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34">
    <w:name w:val="Основной текст (5)"/>
    <w:basedOn w:val="Normal"/>
    <w:link w:val="CharStyle35"/>
    <w:pPr>
      <w:widowControl w:val="0"/>
      <w:shd w:val="clear" w:color="auto" w:fill="auto"/>
      <w:spacing w:after="100"/>
      <w:ind w:left="45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36">
    <w:name w:val="Основной текст (4)"/>
    <w:basedOn w:val="Normal"/>
    <w:link w:val="CharStyle37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