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5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framePr w:w="2986" w:h="648" w:wrap="none" w:hAnchor="page" w:x="1717" w:y="172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framePr w:w="2986" w:h="648" w:wrap="none" w:hAnchor="page" w:x="1717" w:y="172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1о45@Газ.§оу.ги</w:t>
      </w:r>
    </w:p>
    <w:p>
      <w:pPr>
        <w:pStyle w:val="Style7"/>
        <w:keepNext w:val="0"/>
        <w:keepLines w:val="0"/>
        <w:framePr w:w="4421" w:h="2328"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"Медико</w:t>
        <w:softHyphen/>
        <w:t>Производственная Компания "ЕЛЕЦ 399770, Липецкая обл., г. Елец, пер.</w:t>
      </w:r>
    </w:p>
    <w:p>
      <w:pPr>
        <w:pStyle w:val="Style7"/>
        <w:keepNext w:val="0"/>
        <w:keepLines w:val="0"/>
        <w:framePr w:w="4421" w:h="2328"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Кирпичный, д. 27 трк-е1е181о^@тай.ги; трк- тагке!;тд@тай .ги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62" w:right="537"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0" w:line="240" w:lineRule="auto"/>
        <w:ind w:left="4620" w:right="0" w:firstLine="700"/>
        <w:jc w:val="lef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419100</wp:posOffset>
                </wp:positionV>
                <wp:extent cx="307975" cy="143510"/>
                <wp:wrapSquare wrapText="right"/>
                <wp:docPr id="5" name="Shape 5"/>
                <a:graphic xmlns:a="http://schemas.openxmlformats.org/drawingml/2006/main">
                  <a:graphicData uri="http://schemas.microsoft.com/office/word/2010/wordprocessingShape">
                    <wps:wsp>
                      <wps:cNvSpPr txBox="1"/>
                      <wps:spPr>
                        <a:xfrm>
                          <a:ext cx="307975" cy="1435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На№</w:t>
                            </w:r>
                          </w:p>
                        </w:txbxContent>
                      </wps:txbx>
                      <wps:bodyPr wrap="none" lIns="0" tIns="0" rIns="0" bIns="0">
                        <a:noAutoFit/>
                      </wps:bodyPr>
                    </wps:wsp>
                  </a:graphicData>
                </a:graphic>
              </wp:anchor>
            </w:drawing>
          </mc:Choice>
          <mc:Fallback>
            <w:pict>
              <v:shape id="_x0000_s1031" type="#_x0000_t202" style="position:absolute;margin-left:57.pt;margin-top:33.pt;width:24.25pt;height:11.30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Государственное бюджетное учреждение «Катайская центральная районная больница»</w:t>
      </w:r>
    </w:p>
    <w:p>
      <w:pPr>
        <w:pStyle w:val="Style7"/>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641700, Курганская обл, Катайский р-н, Катайск г, ул. Матросова, 80</w:t>
      </w:r>
    </w:p>
    <w:p>
      <w:pPr>
        <w:pStyle w:val="Style7"/>
        <w:keepNext w:val="0"/>
        <w:keepLines w:val="0"/>
        <w:widowControl w:val="0"/>
        <w:shd w:val="clear" w:color="auto" w:fill="auto"/>
        <w:bidi w:val="0"/>
        <w:spacing w:before="0" w:after="1480" w:line="240" w:lineRule="auto"/>
        <w:ind w:left="4620" w:right="0" w:firstLine="700"/>
        <w:jc w:val="left"/>
      </w:pPr>
      <w:r>
        <w:rPr>
          <w:color w:val="000000"/>
          <w:spacing w:val="0"/>
          <w:w w:val="100"/>
          <w:position w:val="0"/>
          <w:shd w:val="clear" w:color="auto" w:fill="auto"/>
          <w:lang w:val="ru-RU" w:eastAsia="ru-RU" w:bidi="ru-RU"/>
        </w:rPr>
        <w:t>ка!;сгЪ@тай.ги; ип§1;ка1:сгЪ@тай.ги</w:t>
      </w:r>
    </w:p>
    <w:p>
      <w:pPr>
        <w:pStyle w:val="Style13"/>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045/06/106-551/2023</w:t>
      </w:r>
      <w:bookmarkEnd w:id="0"/>
    </w:p>
    <w:p>
      <w:pPr>
        <w:pStyle w:val="Style13"/>
        <w:keepNext/>
        <w:keepLines/>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7"/>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6478270</wp:posOffset>
                </wp:positionH>
                <wp:positionV relativeFrom="paragraph">
                  <wp:posOffset>12700</wp:posOffset>
                </wp:positionV>
                <wp:extent cx="701040" cy="252730"/>
                <wp:wrapSquare wrapText="left"/>
                <wp:docPr id="7" name="Shape 7"/>
                <a:graphic xmlns:a="http://schemas.openxmlformats.org/drawingml/2006/main">
                  <a:graphicData uri="http://schemas.microsoft.com/office/word/2010/wordprocessingShape">
                    <wps:wsp>
                      <wps:cNvSpPr txBox="1"/>
                      <wps:spPr>
                        <a:xfrm>
                          <a:ext cx="70104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3" type="#_x0000_t202" style="position:absolute;margin-left:510.10000000000002pt;margin-top:1.pt;width:55.200000000000003pt;height:19.900000000000002pt;z-index:-125829373;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19.09.2023 г.</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7"/>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7"/>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7"/>
        <w:keepNext w:val="0"/>
        <w:keepLines w:val="0"/>
        <w:widowControl w:val="0"/>
        <w:shd w:val="clear" w:color="auto" w:fill="auto"/>
        <w:bidi w:val="0"/>
        <w:spacing w:before="0" w:after="280" w:line="240" w:lineRule="auto"/>
        <w:ind w:left="0" w:right="0" w:firstLine="740"/>
        <w:jc w:val="both"/>
      </w:pPr>
      <w:r>
        <w:rPr>
          <w:color w:val="00000A"/>
          <w:spacing w:val="0"/>
          <w:w w:val="100"/>
          <w:position w:val="0"/>
          <w:shd w:val="clear" w:color="auto" w:fill="auto"/>
          <w:lang w:val="ru-RU" w:eastAsia="ru-RU" w:bidi="ru-RU"/>
        </w:rPr>
        <w:t xml:space="preserve">в отсутствии представителя Заказчика - </w:t>
      </w:r>
      <w:r>
        <w:rPr>
          <w:color w:val="000000"/>
          <w:spacing w:val="0"/>
          <w:w w:val="100"/>
          <w:position w:val="0"/>
          <w:shd w:val="clear" w:color="auto" w:fill="auto"/>
          <w:lang w:val="ru-RU" w:eastAsia="ru-RU" w:bidi="ru-RU"/>
        </w:rPr>
        <w:t xml:space="preserve">Государственного бюджетного учреждения «Катайская центральная районная больница» </w:t>
      </w:r>
      <w:r>
        <w:rPr>
          <w:color w:val="00000A"/>
          <w:spacing w:val="0"/>
          <w:w w:val="100"/>
          <w:position w:val="0"/>
          <w:shd w:val="clear" w:color="auto" w:fill="auto"/>
          <w:lang w:val="ru-RU" w:eastAsia="ru-RU" w:bidi="ru-RU"/>
        </w:rPr>
        <w:t>(далее - ГБУ «</w:t>
      </w:r>
      <w:r>
        <w:rPr>
          <w:color w:val="000000"/>
          <w:spacing w:val="0"/>
          <w:w w:val="100"/>
          <w:position w:val="0"/>
          <w:shd w:val="clear" w:color="auto" w:fill="auto"/>
          <w:lang w:val="ru-RU" w:eastAsia="ru-RU" w:bidi="ru-RU"/>
        </w:rPr>
        <w:t>Катайская ЦРБ», Заказчик</w:t>
      </w:r>
      <w:r>
        <w:rPr>
          <w:color w:val="00000A"/>
          <w:spacing w:val="0"/>
          <w:w w:val="100"/>
          <w:position w:val="0"/>
          <w:shd w:val="clear" w:color="auto" w:fill="auto"/>
          <w:lang w:val="ru-RU" w:eastAsia="ru-RU" w:bidi="ru-RU"/>
        </w:rPr>
        <w:t>) - о времени и месте рассмотрения жалобы извещен надлежащим образом, в том числе публично, путем размещения информации о времени и месте</w:t>
      </w:r>
    </w:p>
    <w:p>
      <w:pPr>
        <w:pStyle w:val="Style17"/>
        <w:keepNext/>
        <w:keepLines/>
        <w:widowControl w:val="0"/>
        <w:shd w:val="clear" w:color="auto" w:fill="auto"/>
        <w:bidi w:val="0"/>
        <w:spacing w:before="0" w:after="0" w:line="240" w:lineRule="auto"/>
        <w:ind w:left="0" w:right="0" w:firstLine="0"/>
        <w:jc w:val="both"/>
        <w:rPr>
          <w:sz w:val="28"/>
          <w:szCs w:val="28"/>
        </w:rPr>
      </w:pPr>
      <w:bookmarkStart w:id="3" w:name="bookmark3"/>
      <w:r>
        <w:rPr>
          <w:color w:val="000000"/>
          <w:spacing w:val="0"/>
          <w:w w:val="100"/>
          <w:position w:val="0"/>
          <w:sz w:val="38"/>
          <w:szCs w:val="38"/>
          <w:shd w:val="clear" w:color="auto" w:fill="auto"/>
          <w:lang w:val="ru-RU" w:eastAsia="ru-RU" w:bidi="ru-RU"/>
        </w:rPr>
        <w:t>||||||||||||||||||||||||</w:t>
      </w:r>
      <w:bookmarkEnd w:id="3"/>
      <w:r>
        <w:rPr>
          <w:color w:val="000000"/>
          <w:spacing w:val="0"/>
          <w:w w:val="100"/>
          <w:position w:val="0"/>
          <w:sz w:val="38"/>
          <w:szCs w:val="38"/>
          <w:shd w:val="clear" w:color="auto" w:fill="auto"/>
          <w:lang w:val="ru-RU" w:eastAsia="ru-RU" w:bidi="ru-RU"/>
        </w:rPr>
        <w:t xml:space="preserve"> </w:t>
      </w:r>
      <w:r>
        <w:rPr>
          <w:rStyle w:val="CharStyle8"/>
          <w:color w:val="00000A"/>
        </w:rPr>
        <w:t>рассмотрения жалобы в Единой информационной системы в сфере закупок (далее - ЕИС), явку представителя не обеспечили, представлены письменные пояснения относительно доводов жалобы в которых также отражена просьба рассмотрения данной жалобы в отсутствии представителя,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«Медико-Производственная Компания «Елец» (далее - ООО «МПК «Елец»,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 ходатайств о рассмотрении жалобы в отсутствие представителя не поступало,</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ООО «МПК «Елец» на действия Заказчика - </w:t>
      </w:r>
      <w:r>
        <w:rPr>
          <w:color w:val="00000A"/>
          <w:spacing w:val="0"/>
          <w:w w:val="100"/>
          <w:position w:val="0"/>
          <w:shd w:val="clear" w:color="auto" w:fill="auto"/>
          <w:lang w:val="ru-RU" w:eastAsia="ru-RU" w:bidi="ru-RU"/>
        </w:rPr>
        <w:t>ГБУ «</w:t>
      </w:r>
      <w:r>
        <w:rPr>
          <w:color w:val="000000"/>
          <w:spacing w:val="0"/>
          <w:w w:val="100"/>
          <w:position w:val="0"/>
          <w:shd w:val="clear" w:color="auto" w:fill="auto"/>
          <w:lang w:val="ru-RU" w:eastAsia="ru-RU" w:bidi="ru-RU"/>
        </w:rPr>
        <w:t>Катайская ЦРБ» при осуществлении закупки путем проведения электронного аукциона на поставку медицинских изделий (система инфузионная) (извещение № 0343300002523000090),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3"/>
        <w:keepNext/>
        <w:keepLines/>
        <w:widowControl w:val="0"/>
        <w:shd w:val="clear" w:color="auto" w:fill="auto"/>
        <w:bidi w:val="0"/>
        <w:spacing w:before="0" w:line="240" w:lineRule="auto"/>
        <w:ind w:left="0" w:right="0" w:firstLine="0"/>
        <w:jc w:val="center"/>
      </w:pPr>
      <w:bookmarkStart w:id="5" w:name="bookmark5"/>
      <w:r>
        <w:rPr>
          <w:color w:val="000000"/>
          <w:spacing w:val="0"/>
          <w:w w:val="100"/>
          <w:position w:val="0"/>
          <w:shd w:val="clear" w:color="auto" w:fill="auto"/>
          <w:lang w:val="ru-RU" w:eastAsia="ru-RU" w:bidi="ru-RU"/>
        </w:rPr>
        <w:t>УСТАНОВИЛА:</w:t>
      </w:r>
      <w:bookmarkEnd w:id="5"/>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14.09.2023 г. в Курганское УФАС России поступила жалоба </w:t>
      </w:r>
      <w:r>
        <w:rPr>
          <w:color w:val="00000A"/>
          <w:spacing w:val="0"/>
          <w:w w:val="100"/>
          <w:position w:val="0"/>
          <w:shd w:val="clear" w:color="auto" w:fill="auto"/>
          <w:lang w:val="ru-RU" w:eastAsia="ru-RU" w:bidi="ru-RU"/>
        </w:rPr>
        <w:t>ООО «МПК «Елец» (Рег. Номер 3921-ЭП/23) на действия Заказчика - ГБУ «Катайская ЦРБ» при осуществлении закупки путем проведения электронного аукциона на поставку медицинских изделий (система инфузионная) (извещение № 0343300002523000090)</w:t>
      </w:r>
      <w:r>
        <w:rPr>
          <w:color w:val="000000"/>
          <w:spacing w:val="0"/>
          <w:w w:val="100"/>
          <w:position w:val="0"/>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Доводами жалобы являлось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По позиции № 4 Описания объекта закупки установлено дополнительное требование к товару без обоснования необходимости его использования, а также противоречащее действующим техническим регламентам.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По позиции № 3 Описания объекта закупки установлена дополнительная техническая характеристика товара, которая не предусмотрена КТРУ или действующим ГОСТ, что делает невозможным определить соответствие закупаемых товаров, работ, услуг установленным Заказчиком требованиям.</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Заявитель считает, что при описании объекта закупки Заказчиком нарушены положения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признать жалобу обоснованной; выдать Заказчику предписание об устранении указанных нарушений в соответствии с законодательством Российской Федерации; приостановить проведение аукциона до рассмотрения настоящей жалобы по существу.</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в материалы дела представил документы и сведения, запрашиваемые уведомлением исх. № АИ/2398/23 от 15.09.2023 г. Кроме того, представлены письменные пояснения относительно позиции Заказчика по доводам жалобы, в которых Заказчик не согласен с доводами Заявителя, просит признать жалобу необоснованной.</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05.09.2023 г. в ЕИС опубликовано извещение о проведении электронного аукциона на поставку медицинских изделий (система инфузионная) (извещение № 0343300002523000090).</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336 076 рублей 80 копеек.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ГБУ «Катайская ЦРБ».</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уполномоченным учреждением и приобщенные к материалам дела по рассмотрению жалобы, Комиссия Курганского УФАС России приходит к следующим выводам.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Pr>
          <w:color w:val="000000"/>
          <w:spacing w:val="0"/>
          <w:w w:val="100"/>
          <w:position w:val="0"/>
          <w:shd w:val="clear" w:color="auto" w:fill="auto"/>
          <w:lang w:val="ru-RU" w:eastAsia="ru-RU" w:bidi="ru-RU"/>
        </w:rPr>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первого довода жалобы Комиссия Курганского УФАС России отмечает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пунктами 1,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keepNext w:val="0"/>
        <w:keepLines w:val="0"/>
        <w:widowControl w:val="0"/>
        <w:numPr>
          <w:ilvl w:val="0"/>
          <w:numId w:val="1"/>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7"/>
        <w:keepNext w:val="0"/>
        <w:keepLines w:val="0"/>
        <w:widowControl w:val="0"/>
        <w:numPr>
          <w:ilvl w:val="0"/>
          <w:numId w:val="3"/>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7"/>
        <w:keepNext w:val="0"/>
        <w:keepLines w:val="0"/>
        <w:widowControl w:val="0"/>
        <w:numPr>
          <w:ilvl w:val="0"/>
          <w:numId w:val="3"/>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7"/>
        <w:keepNext w:val="0"/>
        <w:keepLines w:val="0"/>
        <w:widowControl w:val="0"/>
        <w:numPr>
          <w:ilvl w:val="0"/>
          <w:numId w:val="3"/>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keepNext w:val="0"/>
        <w:keepLines w:val="0"/>
        <w:widowControl w:val="0"/>
        <w:numPr>
          <w:ilvl w:val="0"/>
          <w:numId w:val="3"/>
        </w:numPr>
        <w:shd w:val="clear" w:color="auto" w:fill="auto"/>
        <w:tabs>
          <w:tab w:pos="108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7"/>
        <w:keepNext w:val="0"/>
        <w:keepLines w:val="0"/>
        <w:widowControl w:val="0"/>
        <w:numPr>
          <w:ilvl w:val="0"/>
          <w:numId w:val="1"/>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w:t>
      </w:r>
      <w:r>
        <w:rPr>
          <w:color w:val="000000"/>
          <w:spacing w:val="0"/>
          <w:w w:val="100"/>
          <w:position w:val="0"/>
          <w:shd w:val="clear" w:color="auto" w:fill="auto"/>
          <w:lang w:val="ru-RU" w:eastAsia="ru-RU" w:bidi="ru-RU"/>
        </w:rPr>
        <w:t>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08.02.2017 года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7"/>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7"/>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7"/>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7"/>
        <w:keepNext w:val="0"/>
        <w:keepLines w:val="0"/>
        <w:widowControl w:val="0"/>
        <w:numPr>
          <w:ilvl w:val="0"/>
          <w:numId w:val="7"/>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К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К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7"/>
        <w:keepNext w:val="0"/>
        <w:keepLines w:val="0"/>
        <w:widowControl w:val="0"/>
        <w:numPr>
          <w:ilvl w:val="0"/>
          <w:numId w:val="7"/>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Правил использования КТРУ установлено, что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Извещением о проведении электронного аукциона предусмотрено Описание объекта закупки, которое содержит в себе таблицу с характеристиками необходимого к поставке товара, а также обоснование применения дополнительных характеристик, не предусмотренных КТРУ.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 4 Описания объекта закупки требуется к поставке - «Система инфузионная светозащитная». При описании объекта закупки по позиции № 4 Заказчиком использован код КТРУ - 32.50.50.000-00234 «Набор базовый для внутривенных вливаний».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установлено, что позиция № 4 Описания объекта закупки содержит в себе показатели характеристик товара в соответствии с позицией кода КТРУ - 32.50.50.000-00234 «Набор базовый для внутривенных вливаний», а также ряд дополнительных характеристик, значимых для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своей жалобе указывает, что Заказчик по позиции № 4 Описания объекта закупки установил дополнительную характеристику к товару, а именно: Размер фиксирующей повязки - Длина не менее 500 мм, ширина не менее 20мм (пункт 12 таблицы по позиции № 4).</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как указывает Заявитель, такая обязательная характеристика отсутствует в позиции КТРУ - 32.50.50.000-00234, в связи с чем, Заказчиком должно было быть указано обоснование необходимости использования такой характеристики.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при анализе информации, размещенной в ЕИС, в частности Описания объекта закупки установлено, что по пункту 12 позиции № 4 таблицы при указании дополнительной характеристики к товару, не предусмотренной позиций КТУР - 32.50.50.000-00234, Заказчиком не установлено обоснование необходимости включения указанных показателей.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отсутствие обоснования дополнительных характеристик товара в извещении, которые отсутствуют в позиции КТРУ является нарушением действующего законодательства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изложенным, довод жалобы является обоснованным, в действиях Заказчика выявлено нарушение пункт 5 части 1 статьи 42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второго довода жалобы Комиссия Курганского УФАС России отмечает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пунктов 5, 6 Правил использования КТРУ заказчики вправе указывать в описании объекта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описании объекта закупки по позиции № 3 Заказчиком использован код КТРУ - 32.50.13.190-00346 «Набор для переливания крови».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Описанию объекта закупки по позиции № 3 «Система универсальная инфузионно-трансфузионная», Заказчиком указана следующая дополнительная характеристика, не предусмотренная позицией КТРУ - 32.50.13.190-00346:</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Рабочая длина трубкине менее 1810 (пункт 4 таблицы по позиции № 3).</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рассматриваемой закупки содержит следующее обоснование необходимости использования указанной дополнительной характеристики: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«Удлиненная трубка для перекладывания, транспортировки и перемещения пациента при необходимости».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установив вышеуказанные требования, Заказчик обозначил характеристики товара (возможный диапазон), потребность в котором обусловлена необходимостью его применения в используемом Заказчиком товаре.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Основная цель Заказчика состоит в приобретении качественного товара, соответствующего специфике работы лечебного учреждения, который будет обеспечивать многофункциональность и охватывать широкий спектр задач в части оказания качественной медицинской помощи гражданам. При описании товара Заказчик вправе указывать технические, функциональные, эксплуатационные, качественные параметры объекта закупки, которые являются определяющими для него. Заказчик не лишен возможности более точно и четко указывать требования к закупаемому товару.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вправе закупать те товары, которые ему требуются, и устанавливать требования к поставляемому товару, которые имеют целью определение соответствия поставляемого товара потребностям Заказчика. Установление изложенных требований обусловлено спецификой лечебного процесса, используемых технологий в лечебном процессе и соответственно спецификой закупаемого товара и его применения.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Если у Заявителя отсутствует возможность поставки необходимых Заказчику товаров, то это не может служить основанием для признания нарушений в действиях Заказчика по удовлетворению своей законной и объективной потребности.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Заказчик при размещении закупки не имеет возможности установить требования к характеристикам товара,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реализацию товаров данной группы, и устанавливать требования, которые соответствовали бы всем существующим типам, видам, и комплектации товара, имеющимся у потенциальных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письменных пояснений Заказчика следует, что требование к рабочей длине трубке не менее 1810 установлено исходя из потребности последнего, так как данная длина позволяет максимально эффективно использовать инвазионные системы при постановке пациентам, которым необходима транспортировка и перемещение.</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Трубка с указанной длинной позволяет исключить риск отсоединения системы (иглы) из вены пациента или невозможность присоединения инфузионной системы при удаленной инфузионной стойке.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Заказчик в своих письменных пояснениях отметил, что в РФ нет ограничений в обороте и конкуренции при закупке систем с требуемыми характеристиками. На рынке требуемые системы представлены несколькими производителями - Фребор, 8ГМ, Уод1;-МеШса1, Зкапдопд.</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Комиссия Курганского УФАС России, изучив доводы жалобы Заявителя, возражения Заказчика, приходит к выводу о необоснованности данного довода Заявителя.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проведения внеплановой проверки иных нарушений требований законодательства о контрактной системе Комиссией Курганского УФАС России в действиях Заказчика не установлено.</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15.09.2023 г. на момент окончания сроков подачи заявок на участие не подано ни одной заявки на участие в закупке, электронная процедура признана несостоявшейся.</w:t>
      </w:r>
    </w:p>
    <w:p>
      <w:pPr>
        <w:pStyle w:val="Style7"/>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3"/>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РЕШИЛА:</w:t>
      </w:r>
      <w:bookmarkEnd w:id="7"/>
    </w:p>
    <w:p>
      <w:pPr>
        <w:pStyle w:val="Style7"/>
        <w:keepNext w:val="0"/>
        <w:keepLines w:val="0"/>
        <w:widowControl w:val="0"/>
        <w:numPr>
          <w:ilvl w:val="0"/>
          <w:numId w:val="9"/>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«Медико</w:t>
        <w:softHyphen/>
        <w:t>Производственная Компания «Елец» обоснованной в части.</w:t>
      </w:r>
    </w:p>
    <w:p>
      <w:pPr>
        <w:pStyle w:val="Style7"/>
        <w:keepNext w:val="0"/>
        <w:keepLines w:val="0"/>
        <w:widowControl w:val="0"/>
        <w:numPr>
          <w:ilvl w:val="0"/>
          <w:numId w:val="9"/>
        </w:numPr>
        <w:shd w:val="clear" w:color="auto" w:fill="auto"/>
        <w:tabs>
          <w:tab w:pos="109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Заказчика - Государственного бюджетного учреждения «Катайская центральная районная больница» нарушение пункт 5 части 1 статьи 42 Закона о контрактной системе.</w:t>
      </w:r>
    </w:p>
    <w:p>
      <w:pPr>
        <w:pStyle w:val="Style7"/>
        <w:keepNext w:val="0"/>
        <w:keepLines w:val="0"/>
        <w:widowControl w:val="0"/>
        <w:numPr>
          <w:ilvl w:val="0"/>
          <w:numId w:val="11"/>
        </w:numPr>
        <w:shd w:val="clear" w:color="auto" w:fill="auto"/>
        <w:tabs>
          <w:tab w:pos="108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Обязательное для исполнения предписание об устранении выявленных нарушений не выдавать в связи с признанием закупки несостоявшейся.</w:t>
      </w:r>
    </w:p>
    <w:p>
      <w:pPr>
        <w:pStyle w:val="Style7"/>
        <w:keepNext w:val="0"/>
        <w:keepLines w:val="0"/>
        <w:widowControl w:val="0"/>
        <w:numPr>
          <w:ilvl w:val="0"/>
          <w:numId w:val="11"/>
        </w:numPr>
        <w:shd w:val="clear" w:color="auto" w:fill="auto"/>
        <w:tabs>
          <w:tab w:pos="1093" w:val="left"/>
        </w:tabs>
        <w:bidi w:val="0"/>
        <w:spacing w:before="0" w:after="380" w:line="240" w:lineRule="auto"/>
        <w:ind w:left="0" w:right="0" w:firstLine="740"/>
        <w:jc w:val="both"/>
      </w:pPr>
      <w:r>
        <w:rPr>
          <w:color w:val="000000"/>
          <w:spacing w:val="0"/>
          <w:w w:val="100"/>
          <w:position w:val="0"/>
          <w:shd w:val="clear" w:color="auto" w:fill="auto"/>
          <w:lang w:val="ru-RU" w:eastAsia="ru-RU" w:bidi="ru-RU"/>
        </w:rPr>
        <w:t>Передать материалы должностному лицу Курганского УФАС России, уполномоченному решать вопрос о возбуждении административного производства.</w:t>
      </w:r>
    </w:p>
    <w:p>
      <w:pPr>
        <w:pStyle w:val="Style7"/>
        <w:keepNext w:val="0"/>
        <w:keepLines w:val="0"/>
        <w:widowControl w:val="0"/>
        <w:shd w:val="clear" w:color="auto" w:fill="auto"/>
        <w:bidi w:val="0"/>
        <w:spacing w:before="0" w:after="46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7"/>
        <w:keepNext w:val="0"/>
        <w:keepLines w:val="0"/>
        <w:widowControl w:val="0"/>
        <w:shd w:val="clear" w:color="auto" w:fill="auto"/>
        <w:tabs>
          <w:tab w:leader="underscore" w:pos="7445" w:val="left"/>
        </w:tabs>
        <w:bidi w:val="0"/>
        <w:spacing w:before="0" w:after="16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А.В. Иванова</w:t>
      </w:r>
    </w:p>
    <w:p>
      <w:pPr>
        <w:pStyle w:val="Style7"/>
        <w:keepNext w:val="0"/>
        <w:keepLines w:val="0"/>
        <w:widowControl w:val="0"/>
        <w:shd w:val="clear" w:color="auto" w:fill="auto"/>
        <w:tabs>
          <w:tab w:pos="7560" w:val="center"/>
          <w:tab w:pos="7954" w:val="center"/>
          <w:tab w:pos="8442" w:val="left"/>
        </w:tabs>
        <w:bidi w:val="0"/>
        <w:spacing w:before="0" w:after="160" w:line="240" w:lineRule="auto"/>
        <w:ind w:left="0" w:right="0" w:firstLine="0"/>
        <w:jc w:val="both"/>
      </w:pPr>
      <w:r>
        <w:rPr>
          <w:color w:val="00000A"/>
          <w:spacing w:val="0"/>
          <w:w w:val="100"/>
          <w:position w:val="0"/>
          <w:shd w:val="clear" w:color="auto" w:fill="auto"/>
          <w:lang w:val="ru-RU" w:eastAsia="ru-RU" w:bidi="ru-RU"/>
        </w:rPr>
        <w:t>Члены Комиссии:</w:t>
        <w:tab/>
        <w:t xml:space="preserve"> /</w:t>
        <w:tab/>
        <w:t>И.М.</w:t>
        <w:tab/>
        <w:t>Стрижова</w:t>
      </w:r>
    </w:p>
    <w:p>
      <w:pPr>
        <w:pStyle w:val="Style7"/>
        <w:keepNext w:val="0"/>
        <w:keepLines w:val="0"/>
        <w:widowControl w:val="0"/>
        <w:shd w:val="clear" w:color="auto" w:fill="auto"/>
        <w:tabs>
          <w:tab w:leader="underscore" w:pos="2386" w:val="left"/>
        </w:tabs>
        <w:bidi w:val="0"/>
        <w:spacing w:before="0" w:after="280" w:line="240" w:lineRule="auto"/>
        <w:ind w:left="0" w:right="600" w:firstLine="0"/>
        <w:jc w:val="right"/>
      </w:pPr>
      <w:r>
        <w:rPr>
          <w:color w:val="00000A"/>
          <w:spacing w:val="0"/>
          <w:w w:val="100"/>
          <w:position w:val="0"/>
          <w:shd w:val="clear" w:color="auto" w:fill="auto"/>
          <w:lang w:val="ru-RU" w:eastAsia="ru-RU" w:bidi="ru-RU"/>
        </w:rPr>
        <w:tab/>
        <w:t>/ А.Ю. Колпакова</w:t>
      </w:r>
    </w:p>
    <w:sectPr>
      <w:footnotePr>
        <w:pos w:val="pageBottom"/>
        <w:numFmt w:val="decimal"/>
        <w:numRestart w:val="continuous"/>
      </w:footnotePr>
      <w:type w:val="continuous"/>
      <w:pgSz w:w="11900" w:h="16840"/>
      <w:pgMar w:top="1111" w:right="541" w:bottom="1269" w:left="109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10019665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2023-3606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788.9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2023-3606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8"/>
      <w:szCs w:val="38"/>
      <w:u w:val="none"/>
    </w:rPr>
  </w:style>
  <w:style w:type="paragraph" w:customStyle="1" w:styleId="Style2">
    <w:name w:val="Основной текст (2)"/>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