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4864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48640" cy="60960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0" w:line="240"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ФЕДЕРАЛЬНАЯ</w:t>
      </w:r>
    </w:p>
    <w:p>
      <w:pPr>
        <w:pStyle w:val="Style5"/>
        <w:keepNext w:val="0"/>
        <w:keepLines w:val="0"/>
        <w:widowControl w:val="0"/>
        <w:shd w:val="clear" w:color="auto" w:fill="auto"/>
        <w:bidi w:val="0"/>
        <w:spacing w:before="0" w:after="14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АН ГИМОНОНОЛЬНАЯ СЛУЖБА</w:t>
      </w:r>
    </w:p>
    <w:p>
      <w:pPr>
        <w:pStyle w:val="Style9"/>
        <w:keepNext w:val="0"/>
        <w:keepLines w:val="0"/>
        <w:widowControl w:val="0"/>
        <w:shd w:val="clear" w:color="auto" w:fill="auto"/>
        <w:bidi w:val="0"/>
        <w:spacing w:before="0"/>
        <w:ind w:left="0" w:right="0" w:firstLine="0"/>
        <w:jc w:val="center"/>
      </w:pPr>
      <w:r>
        <w:rPr>
          <w:color w:val="000000"/>
          <w:spacing w:val="0"/>
          <w:w w:val="100"/>
          <w:position w:val="0"/>
          <w:shd w:val="clear" w:color="auto" w:fill="auto"/>
          <w:lang w:val="ru-RU" w:eastAsia="ru-RU" w:bidi="ru-RU"/>
        </w:rPr>
        <w:t>Искры нональное управление</w:t>
        <w:br/>
        <w:t>Федеральной анти монопольной службы</w:t>
        <w:br/>
        <w:t>по Ярославской област и</w:t>
        <w:br/>
        <w:t>в Костромской области</w:t>
      </w:r>
    </w:p>
    <w:p>
      <w:pPr>
        <w:pStyle w:val="Style5"/>
        <w:keepNext w:val="0"/>
        <w:keepLines w:val="0"/>
        <w:widowControl w:val="0"/>
        <w:shd w:val="clear" w:color="auto" w:fill="auto"/>
        <w:bidi w:val="0"/>
        <w:spacing w:before="0" w:after="0" w:line="276" w:lineRule="auto"/>
        <w:ind w:left="0" w:right="0" w:firstLine="0"/>
        <w:jc w:val="center"/>
      </w:pPr>
      <w:r>
        <w:rPr>
          <w:color w:val="000000"/>
          <w:spacing w:val="0"/>
          <w:w w:val="100"/>
          <w:position w:val="0"/>
          <w:shd w:val="clear" w:color="auto" w:fill="auto"/>
          <w:lang w:val="ru-RU" w:eastAsia="ru-RU" w:bidi="ru-RU"/>
        </w:rPr>
        <w:t>Свобода у.т . д. 46, &gt; Ярославль, 156999</w:t>
        <w:br/>
        <w:t>тел. (4852.1 72-95-20. факе 4852) 32-93-71</w:t>
      </w:r>
    </w:p>
    <w:p>
      <w:pPr>
        <w:pStyle w:val="Style11"/>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с-ааЯ: ©76(3^85.еотла</w:t>
      </w:r>
    </w:p>
    <w:p>
      <w:pPr>
        <w:pStyle w:val="Style13"/>
        <w:keepNext/>
        <w:keepLines/>
        <w:widowControl w:val="0"/>
        <w:shd w:val="clear" w:color="auto" w:fill="auto"/>
        <w:tabs>
          <w:tab w:pos="1771" w:val="left"/>
        </w:tabs>
        <w:bidi w:val="0"/>
        <w:spacing w:before="0"/>
        <w:ind w:left="0" w:right="0" w:firstLine="0"/>
        <w:jc w:val="center"/>
      </w:pPr>
      <w:bookmarkStart w:id="0" w:name="bookmark0"/>
      <w:r>
        <w:rPr>
          <w:color w:val="000000"/>
          <w:spacing w:val="0"/>
          <w:w w:val="100"/>
          <w:position w:val="0"/>
          <w:shd w:val="clear" w:color="auto" w:fill="auto"/>
          <w:lang w:val="ru-RU" w:eastAsia="ru-RU" w:bidi="ru-RU"/>
        </w:rPr>
        <w:t>07.11.2023</w:t>
        <w:tab/>
        <w:t>№ СО/1547/23</w:t>
      </w:r>
      <w:bookmarkEnd w:id="0"/>
    </w:p>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 Ж . от</w:t>
      </w:r>
    </w:p>
    <w:p>
      <w:pPr>
        <w:spacing w:lineRule="exact" w:line="1"/>
        <w:rPr>
          <w:sz w:val="2"/>
          <w:szCs w:val="2"/>
        </w:rPr>
      </w:pPr>
      <w:r>
        <w:br w:type="column"/>
      </w:r>
    </w:p>
    <w:p>
      <w:pPr>
        <w:pStyle w:val="Style15"/>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Заказчик:</w:t>
      </w:r>
    </w:p>
    <w:p>
      <w:pPr>
        <w:pStyle w:val="Style15"/>
        <w:keepNext w:val="0"/>
        <w:keepLines w:val="0"/>
        <w:widowControl w:val="0"/>
        <w:shd w:val="clear" w:color="auto" w:fill="auto"/>
        <w:bidi w:val="0"/>
        <w:spacing w:before="0" w:after="260"/>
        <w:ind w:left="0" w:right="0" w:firstLine="0"/>
        <w:jc w:val="left"/>
      </w:pPr>
      <w:r>
        <w:rPr>
          <w:color w:val="000000"/>
          <w:spacing w:val="0"/>
          <w:w w:val="100"/>
          <w:position w:val="0"/>
          <w:shd w:val="clear" w:color="auto" w:fill="auto"/>
          <w:lang w:val="ru-RU" w:eastAsia="ru-RU" w:bidi="ru-RU"/>
        </w:rPr>
        <w:t>Департамент информационной политики, анализа и развития коммуникационных ресурсов Костромской области 156005, г. Кострома, ул. Советская, д. 52 сйр@ко81гота.§оу.ги</w:t>
      </w:r>
    </w:p>
    <w:p>
      <w:pPr>
        <w:pStyle w:val="Style15"/>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Уполномоченное учреждение:</w:t>
      </w:r>
    </w:p>
    <w:p>
      <w:pPr>
        <w:pStyle w:val="Style15"/>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ОГКУ «Агентство государственных закупок</w:t>
      </w:r>
    </w:p>
    <w:p>
      <w:pPr>
        <w:pStyle w:val="Style15"/>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Костромской области»</w:t>
      </w:r>
    </w:p>
    <w:p>
      <w:pPr>
        <w:pStyle w:val="Style15"/>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156006, Костромская область, г.Кострома</w:t>
      </w:r>
    </w:p>
    <w:p>
      <w:pPr>
        <w:pStyle w:val="Style15"/>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ул.Дзержинского, д. 15/16</w:t>
      </w:r>
    </w:p>
    <w:p>
      <w:pPr>
        <w:pStyle w:val="Style15"/>
        <w:keepNext w:val="0"/>
        <w:keepLines w:val="0"/>
        <w:widowControl w:val="0"/>
        <w:shd w:val="clear" w:color="auto" w:fill="auto"/>
        <w:bidi w:val="0"/>
        <w:spacing w:before="0" w:after="0"/>
        <w:ind w:left="0" w:right="0" w:firstLine="0"/>
        <w:jc w:val="left"/>
        <w:sectPr>
          <w:footerReference w:type="default" r:id="rId7"/>
          <w:footerReference w:type="even" r:id="rId8"/>
          <w:footnotePr>
            <w:pos w:val="pageBottom"/>
            <w:numFmt w:val="decimal"/>
            <w:numRestart w:val="continuous"/>
          </w:footnotePr>
          <w:pgSz w:w="11900" w:h="16840"/>
          <w:pgMar w:top="609" w:right="973" w:bottom="1224" w:left="1424" w:header="181" w:footer="3" w:gutter="0"/>
          <w:pgNumType w:start="1"/>
          <w:cols w:num="2" w:space="643"/>
          <w:noEndnote/>
          <w:rtlGutter w:val="0"/>
          <w:docGrid w:linePitch="360"/>
        </w:sectPr>
      </w:pPr>
      <w:r>
        <w:rPr>
          <w:color w:val="000000"/>
          <w:spacing w:val="0"/>
          <w:w w:val="100"/>
          <w:position w:val="0"/>
          <w:shd w:val="clear" w:color="auto" w:fill="auto"/>
          <w:lang w:val="ru-RU" w:eastAsia="ru-RU" w:bidi="ru-RU"/>
        </w:rPr>
        <w:t>а§2ко@ко81гота.§оу.ги</w:t>
      </w:r>
    </w:p>
    <w:p>
      <w:pPr>
        <w:widowControl w:val="0"/>
        <w:spacing w:line="156" w:lineRule="exact"/>
        <w:rPr>
          <w:sz w:val="13"/>
          <w:szCs w:val="13"/>
        </w:rPr>
      </w:pPr>
    </w:p>
    <w:p>
      <w:pPr>
        <w:widowControl w:val="0"/>
        <w:spacing w:line="1" w:lineRule="exact"/>
        <w:sectPr>
          <w:footnotePr>
            <w:pos w:val="pageBottom"/>
            <w:numFmt w:val="decimal"/>
            <w:numRestart w:val="continuous"/>
          </w:footnotePr>
          <w:type w:val="continuous"/>
          <w:pgSz w:w="11900" w:h="16840"/>
          <w:pgMar w:top="609" w:right="0" w:bottom="1224" w:left="0" w:header="0" w:footer="3" w:gutter="0"/>
          <w:cols w:space="720"/>
          <w:noEndnote/>
          <w:rtlGutter w:val="0"/>
          <w:docGrid w:linePitch="360"/>
        </w:sectPr>
      </w:pPr>
    </w:p>
    <w:p>
      <w:pPr>
        <w:pStyle w:val="Style15"/>
        <w:keepNext w:val="0"/>
        <w:keepLines w:val="0"/>
        <w:widowControl w:val="0"/>
        <w:shd w:val="clear" w:color="auto" w:fill="auto"/>
        <w:bidi w:val="0"/>
        <w:spacing w:before="0" w:after="0"/>
        <w:ind w:left="5220" w:right="0" w:firstLine="0"/>
        <w:jc w:val="both"/>
      </w:pPr>
      <w:r>
        <w:rPr>
          <w:color w:val="000000"/>
          <w:spacing w:val="0"/>
          <w:w w:val="100"/>
          <w:position w:val="0"/>
          <w:shd w:val="clear" w:color="auto" w:fill="auto"/>
          <w:lang w:val="ru-RU" w:eastAsia="ru-RU" w:bidi="ru-RU"/>
        </w:rPr>
        <w:t>Заявитель:</w:t>
      </w:r>
    </w:p>
    <w:p>
      <w:pPr>
        <w:pStyle w:val="Style15"/>
        <w:keepNext w:val="0"/>
        <w:keepLines w:val="0"/>
        <w:widowControl w:val="0"/>
        <w:shd w:val="clear" w:color="auto" w:fill="auto"/>
        <w:bidi w:val="0"/>
        <w:spacing w:before="0" w:after="0"/>
        <w:ind w:left="5220" w:right="0" w:firstLine="0"/>
        <w:jc w:val="both"/>
      </w:pPr>
      <w:r>
        <w:rPr>
          <w:color w:val="000000"/>
          <w:spacing w:val="0"/>
          <w:w w:val="100"/>
          <w:position w:val="0"/>
          <w:shd w:val="clear" w:color="auto" w:fill="auto"/>
          <w:lang w:val="ru-RU" w:eastAsia="ru-RU" w:bidi="ru-RU"/>
        </w:rPr>
        <w:t>АО «НЕВА ТУДЕЙ»</w:t>
      </w:r>
    </w:p>
    <w:p>
      <w:pPr>
        <w:pStyle w:val="Style15"/>
        <w:keepNext w:val="0"/>
        <w:keepLines w:val="0"/>
        <w:widowControl w:val="0"/>
        <w:shd w:val="clear" w:color="auto" w:fill="auto"/>
        <w:bidi w:val="0"/>
        <w:spacing w:before="0" w:after="240"/>
        <w:ind w:left="5220" w:right="0" w:firstLine="0"/>
        <w:jc w:val="left"/>
      </w:pPr>
      <w:r>
        <w:rPr>
          <w:color w:val="000000"/>
          <w:spacing w:val="0"/>
          <w:w w:val="100"/>
          <w:position w:val="0"/>
          <w:shd w:val="clear" w:color="auto" w:fill="auto"/>
          <w:lang w:val="ru-RU" w:eastAsia="ru-RU" w:bidi="ru-RU"/>
        </w:rPr>
        <w:t>196084, город Санкт-Петербург, Смоленская ул, д. 33 литера В, пом. 1-н оф. 1в ой1се@пеуа.1о&lt;1ау</w:t>
      </w:r>
    </w:p>
    <w:p>
      <w:pPr>
        <w:pStyle w:val="Style15"/>
        <w:keepNext w:val="0"/>
        <w:keepLines w:val="0"/>
        <w:widowControl w:val="0"/>
        <w:shd w:val="clear" w:color="auto" w:fill="auto"/>
        <w:bidi w:val="0"/>
        <w:spacing w:before="0" w:after="0"/>
        <w:ind w:left="5220" w:right="0" w:firstLine="0"/>
        <w:jc w:val="left"/>
      </w:pPr>
      <w:r>
        <w:rPr>
          <w:color w:val="000000"/>
          <w:spacing w:val="0"/>
          <w:w w:val="100"/>
          <w:position w:val="0"/>
          <w:shd w:val="clear" w:color="auto" w:fill="auto"/>
          <w:lang w:val="ru-RU" w:eastAsia="ru-RU" w:bidi="ru-RU"/>
        </w:rPr>
        <w:t>Оператор электронной площадки:</w:t>
      </w:r>
    </w:p>
    <w:p>
      <w:pPr>
        <w:pStyle w:val="Style15"/>
        <w:keepNext w:val="0"/>
        <w:keepLines w:val="0"/>
        <w:widowControl w:val="0"/>
        <w:shd w:val="clear" w:color="auto" w:fill="auto"/>
        <w:bidi w:val="0"/>
        <w:spacing w:before="0" w:after="300"/>
        <w:ind w:left="5220" w:right="0" w:firstLine="0"/>
        <w:jc w:val="left"/>
      </w:pPr>
      <w:r>
        <w:rPr>
          <w:color w:val="000000"/>
          <w:spacing w:val="0"/>
          <w:w w:val="100"/>
          <w:position w:val="0"/>
          <w:shd w:val="clear" w:color="auto" w:fill="auto"/>
          <w:lang w:val="ru-RU" w:eastAsia="ru-RU" w:bidi="ru-RU"/>
        </w:rPr>
        <w:t>ООО «РТС-тендер» ко@г18-1епбег.ги</w:t>
      </w:r>
    </w:p>
    <w:p>
      <w:pPr>
        <w:pStyle w:val="Style15"/>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РЕШЕНИЕ</w:t>
      </w:r>
    </w:p>
    <w:p>
      <w:pPr>
        <w:pStyle w:val="Style15"/>
        <w:keepNext w:val="0"/>
        <w:keepLines w:val="0"/>
        <w:widowControl w:val="0"/>
        <w:shd w:val="clear" w:color="auto" w:fill="auto"/>
        <w:bidi w:val="0"/>
        <w:spacing w:before="0" w:after="300"/>
        <w:ind w:left="0" w:right="0" w:firstLine="0"/>
        <w:jc w:val="center"/>
      </w:pPr>
      <w:r>
        <w:rPr>
          <w:color w:val="000000"/>
          <w:spacing w:val="0"/>
          <w:w w:val="100"/>
          <w:position w:val="0"/>
          <w:shd w:val="clear" w:color="auto" w:fill="auto"/>
          <w:lang w:val="ru-RU" w:eastAsia="ru-RU" w:bidi="ru-RU"/>
        </w:rPr>
        <w:t>по делу № 076/06/106-1313/2023</w:t>
      </w:r>
    </w:p>
    <w:p>
      <w:pPr>
        <w:pStyle w:val="Style15"/>
        <w:keepNext w:val="0"/>
        <w:keepLines w:val="0"/>
        <w:widowControl w:val="0"/>
        <w:shd w:val="clear" w:color="auto" w:fill="auto"/>
        <w:bidi w:val="0"/>
        <w:spacing w:before="0" w:after="0" w:line="288" w:lineRule="auto"/>
        <w:ind w:left="0" w:right="0" w:firstLine="0"/>
        <w:jc w:val="both"/>
      </w:pPr>
      <w:r>
        <w:rPr>
          <w:color w:val="000000"/>
          <w:spacing w:val="0"/>
          <w:w w:val="100"/>
          <w:position w:val="0"/>
          <w:shd w:val="clear" w:color="auto" w:fill="auto"/>
          <w:lang w:val="ru-RU" w:eastAsia="ru-RU" w:bidi="ru-RU"/>
        </w:rPr>
        <w:t>Резолютивная часть оглашена - 01 ноября 2023 года</w:t>
      </w:r>
    </w:p>
    <w:p>
      <w:pPr>
        <w:pStyle w:val="Style15"/>
        <w:keepNext w:val="0"/>
        <w:keepLines w:val="0"/>
        <w:widowControl w:val="0"/>
        <w:shd w:val="clear" w:color="auto" w:fill="auto"/>
        <w:tabs>
          <w:tab w:pos="8434" w:val="left"/>
        </w:tabs>
        <w:bidi w:val="0"/>
        <w:spacing w:before="0" w:after="300" w:line="288" w:lineRule="auto"/>
        <w:ind w:left="0" w:right="0" w:firstLine="0"/>
        <w:jc w:val="both"/>
      </w:pPr>
      <w:r>
        <w:rPr>
          <w:color w:val="000000"/>
          <w:spacing w:val="0"/>
          <w:w w:val="100"/>
          <w:position w:val="0"/>
          <w:shd w:val="clear" w:color="auto" w:fill="auto"/>
          <w:lang w:val="ru-RU" w:eastAsia="ru-RU" w:bidi="ru-RU"/>
        </w:rPr>
        <w:t>В полном объеме изготовлено - 07 ноября 2023 года</w:t>
        <w:tab/>
        <w:t>г. Ярославль</w:t>
      </w:r>
    </w:p>
    <w:p>
      <w:pPr>
        <w:pStyle w:val="Style15"/>
        <w:keepNext w:val="0"/>
        <w:keepLines w:val="0"/>
        <w:widowControl w:val="0"/>
        <w:shd w:val="clear" w:color="auto" w:fill="auto"/>
        <w:bidi w:val="0"/>
        <w:spacing w:before="0" w:after="0" w:line="290" w:lineRule="auto"/>
        <w:ind w:left="0" w:right="0" w:firstLine="660"/>
        <w:jc w:val="both"/>
      </w:pPr>
      <w:r>
        <w:rPr>
          <w:color w:val="000000"/>
          <w:spacing w:val="0"/>
          <w:w w:val="100"/>
          <w:position w:val="0"/>
          <w:shd w:val="clear" w:color="auto" w:fill="auto"/>
          <w:lang w:val="ru-RU" w:eastAsia="ru-RU" w:bidi="ru-RU"/>
        </w:rPr>
        <w:t>Комиссия Межрегионального управления Федеральной антимонопольной службы по Ярославской области и Костромской области (далее — Комиссия Ярославского межрегионального УФАС России; Комиссия) в составе:</w:t>
      </w:r>
    </w:p>
    <w:p>
      <w:pPr>
        <w:pStyle w:val="Style15"/>
        <w:keepNext w:val="0"/>
        <w:keepLines w:val="0"/>
        <w:widowControl w:val="0"/>
        <w:shd w:val="clear" w:color="auto" w:fill="auto"/>
        <w:tabs>
          <w:tab w:pos="8434" w:val="left"/>
        </w:tabs>
        <w:bidi w:val="0"/>
        <w:spacing w:before="0" w:after="0" w:line="290" w:lineRule="auto"/>
        <w:ind w:left="0" w:right="0" w:firstLine="0"/>
        <w:jc w:val="both"/>
      </w:pPr>
      <w:r>
        <w:rPr>
          <w:color w:val="000000"/>
          <w:spacing w:val="0"/>
          <w:w w:val="100"/>
          <w:position w:val="0"/>
          <w:shd w:val="clear" w:color="auto" w:fill="auto"/>
          <w:lang w:val="ru-RU" w:eastAsia="ru-RU" w:bidi="ru-RU"/>
        </w:rPr>
        <w:t>Председатель Комиссии:</w:t>
        <w:tab/>
        <w:t>Охинцева С.Н.;</w:t>
      </w:r>
    </w:p>
    <w:p>
      <w:pPr>
        <w:pStyle w:val="Style15"/>
        <w:keepNext w:val="0"/>
        <w:keepLines w:val="0"/>
        <w:widowControl w:val="0"/>
        <w:shd w:val="clear" w:color="auto" w:fill="auto"/>
        <w:tabs>
          <w:tab w:pos="8712" w:val="left"/>
        </w:tabs>
        <w:bidi w:val="0"/>
        <w:spacing w:before="0" w:after="0" w:line="290" w:lineRule="auto"/>
        <w:ind w:left="0" w:right="0" w:firstLine="0"/>
        <w:jc w:val="both"/>
      </w:pPr>
      <w:r>
        <w:rPr>
          <w:color w:val="000000"/>
          <w:spacing w:val="0"/>
          <w:w w:val="100"/>
          <w:position w:val="0"/>
          <w:shd w:val="clear" w:color="auto" w:fill="auto"/>
          <w:lang w:val="ru-RU" w:eastAsia="ru-RU" w:bidi="ru-RU"/>
        </w:rPr>
        <w:t>Члены Комиссии:</w:t>
        <w:tab/>
        <w:t>Суясов А.И.;</w:t>
      </w:r>
    </w:p>
    <w:p>
      <w:pPr>
        <w:pStyle w:val="Style15"/>
        <w:keepNext w:val="0"/>
        <w:keepLines w:val="0"/>
        <w:widowControl w:val="0"/>
        <w:shd w:val="clear" w:color="auto" w:fill="auto"/>
        <w:bidi w:val="0"/>
        <w:spacing w:before="0" w:after="300" w:line="288" w:lineRule="auto"/>
        <w:ind w:left="0" w:right="0" w:firstLine="0"/>
        <w:jc w:val="right"/>
      </w:pPr>
      <w:r>
        <w:rPr>
          <w:color w:val="000000"/>
          <w:spacing w:val="0"/>
          <w:w w:val="100"/>
          <w:position w:val="0"/>
          <w:shd w:val="clear" w:color="auto" w:fill="auto"/>
          <w:lang w:val="ru-RU" w:eastAsia="ru-RU" w:bidi="ru-RU"/>
        </w:rPr>
        <w:t>Козырев И.В.,</w:t>
      </w:r>
    </w:p>
    <w:p>
      <w:pPr>
        <w:pStyle w:val="Style15"/>
        <w:keepNext w:val="0"/>
        <w:keepLines w:val="0"/>
        <w:widowControl w:val="0"/>
        <w:shd w:val="clear" w:color="auto" w:fill="auto"/>
        <w:bidi w:val="0"/>
        <w:spacing w:before="0" w:after="0" w:line="288" w:lineRule="auto"/>
        <w:ind w:left="0" w:right="0" w:firstLine="0"/>
        <w:jc w:val="both"/>
      </w:pPr>
      <w:r>
        <w:rPr>
          <w:color w:val="000000"/>
          <w:spacing w:val="0"/>
          <w:w w:val="100"/>
          <w:position w:val="0"/>
          <w:shd w:val="clear" w:color="auto" w:fill="auto"/>
          <w:lang w:val="ru-RU" w:eastAsia="ru-RU" w:bidi="ru-RU"/>
        </w:rPr>
        <w:t>при ведении аудиозаписи заседания, с участием:</w:t>
      </w:r>
    </w:p>
    <w:p>
      <w:pPr>
        <w:pStyle w:val="Style15"/>
        <w:keepNext w:val="0"/>
        <w:keepLines w:val="0"/>
        <w:widowControl w:val="0"/>
        <w:numPr>
          <w:ilvl w:val="0"/>
          <w:numId w:val="1"/>
        </w:numPr>
        <w:shd w:val="clear" w:color="auto" w:fill="auto"/>
        <w:tabs>
          <w:tab w:pos="272" w:val="left"/>
        </w:tabs>
        <w:bidi w:val="0"/>
        <w:spacing w:before="0" w:after="0" w:line="288" w:lineRule="auto"/>
        <w:ind w:left="0" w:right="0" w:firstLine="0"/>
        <w:jc w:val="both"/>
      </w:pPr>
      <w:r>
        <w:rPr>
          <w:color w:val="000000"/>
          <w:spacing w:val="0"/>
          <w:w w:val="100"/>
          <w:position w:val="0"/>
          <w:shd w:val="clear" w:color="auto" w:fill="auto"/>
          <w:lang w:val="ru-RU" w:eastAsia="ru-RU" w:bidi="ru-RU"/>
        </w:rPr>
        <w:t>представителя по доверенности от департамента информационной политики, анализа и развития коммуникационных ресурсов Костромской области (далее - Заказчик; Департамент);</w:t>
      </w:r>
    </w:p>
    <w:p>
      <w:pPr>
        <w:pStyle w:val="Style15"/>
        <w:keepNext w:val="0"/>
        <w:keepLines w:val="0"/>
        <w:widowControl w:val="0"/>
        <w:numPr>
          <w:ilvl w:val="0"/>
          <w:numId w:val="1"/>
        </w:numPr>
        <w:shd w:val="clear" w:color="auto" w:fill="auto"/>
        <w:tabs>
          <w:tab w:pos="272" w:val="left"/>
        </w:tabs>
        <w:bidi w:val="0"/>
        <w:spacing w:before="0" w:after="0" w:line="288" w:lineRule="auto"/>
        <w:ind w:left="0" w:right="0" w:firstLine="0"/>
        <w:jc w:val="both"/>
      </w:pPr>
      <w:r>
        <w:rPr>
          <w:color w:val="000000"/>
          <w:spacing w:val="0"/>
          <w:w w:val="100"/>
          <w:position w:val="0"/>
          <w:shd w:val="clear" w:color="auto" w:fill="auto"/>
          <w:lang w:val="ru-RU" w:eastAsia="ru-RU" w:bidi="ru-RU"/>
        </w:rPr>
        <w:t>представителя по доверенности от областного государственного казенного учреждения «Агентство государственных закупок Костромской области» (далее - Уполномоченное учреждение, ОГКУ «Агентство государственных закупок Костромской области»);</w:t>
      </w:r>
    </w:p>
    <w:p>
      <w:pPr>
        <w:pStyle w:val="Style15"/>
        <w:keepNext w:val="0"/>
        <w:keepLines w:val="0"/>
        <w:widowControl w:val="0"/>
        <w:numPr>
          <w:ilvl w:val="0"/>
          <w:numId w:val="1"/>
        </w:numPr>
        <w:shd w:val="clear" w:color="auto" w:fill="auto"/>
        <w:tabs>
          <w:tab w:pos="272" w:val="left"/>
        </w:tabs>
        <w:bidi w:val="0"/>
        <w:spacing w:before="0" w:after="0" w:line="240" w:lineRule="auto"/>
        <w:ind w:left="0" w:right="0" w:firstLine="0"/>
        <w:jc w:val="both"/>
      </w:pPr>
      <w:r>
        <w:rPr>
          <w:color w:val="000000"/>
          <w:spacing w:val="0"/>
          <w:w w:val="100"/>
          <w:position w:val="0"/>
          <w:shd w:val="clear" w:color="auto" w:fill="auto"/>
          <w:lang w:val="ru-RU" w:eastAsia="ru-RU" w:bidi="ru-RU"/>
        </w:rPr>
        <w:t>представителей по доверенности от акционерного общества «НЕВА ТУДЕЙ» (далее - Заявитель; АО «НЕВА ТУДЕЙ»);</w:t>
      </w:r>
    </w:p>
    <w:p>
      <w:pPr>
        <w:pStyle w:val="Style15"/>
        <w:keepNext w:val="0"/>
        <w:keepLines w:val="0"/>
        <w:widowControl w:val="0"/>
        <w:shd w:val="clear" w:color="auto" w:fill="auto"/>
        <w:bidi w:val="0"/>
        <w:spacing w:before="0" w:after="80" w:line="240" w:lineRule="auto"/>
        <w:ind w:left="0" w:right="0" w:firstLine="0"/>
        <w:jc w:val="both"/>
      </w:pPr>
      <w:r>
        <w:rPr>
          <w:color w:val="000000"/>
          <w:spacing w:val="0"/>
          <w:w w:val="100"/>
          <w:position w:val="0"/>
          <w:shd w:val="clear" w:color="auto" w:fill="auto"/>
          <w:lang w:val="ru-RU" w:eastAsia="ru-RU" w:bidi="ru-RU"/>
        </w:rPr>
        <w:t>в отсутствие общества с ограниченной ответственностью «РТС-тендер» (далее также - ООО «РТС- тендер»), представителя не направил, о дате, времени и месте проведения заседания Инспекции</w:t>
      </w:r>
    </w:p>
    <w:p>
      <w:pPr>
        <w:pStyle w:val="Style17"/>
        <w:keepNext/>
        <w:keepLines/>
        <w:widowControl w:val="0"/>
        <w:shd w:val="clear" w:color="auto" w:fill="auto"/>
        <w:bidi w:val="0"/>
        <w:spacing w:before="0" w:line="240" w:lineRule="auto"/>
        <w:ind w:left="0" w:right="0" w:firstLine="0"/>
        <w:jc w:val="both"/>
        <w:sectPr>
          <w:footnotePr>
            <w:pos w:val="pageBottom"/>
            <w:numFmt w:val="decimal"/>
            <w:numRestart w:val="continuous"/>
          </w:footnotePr>
          <w:type w:val="continuous"/>
          <w:pgSz w:w="11900" w:h="16840"/>
          <w:pgMar w:top="609" w:right="521" w:bottom="1224" w:left="1284" w:header="0" w:footer="3" w:gutter="0"/>
          <w:cols w:space="720"/>
          <w:noEndnote/>
          <w:rtlGutter w:val="0"/>
          <w:docGrid w:linePitch="360"/>
        </w:sectPr>
      </w:pPr>
      <w:bookmarkStart w:id="2" w:name="bookmark2"/>
      <w:r>
        <w:rPr>
          <w:color w:val="000000"/>
          <w:spacing w:val="0"/>
          <w:w w:val="100"/>
          <w:position w:val="0"/>
          <w:shd w:val="clear" w:color="auto" w:fill="auto"/>
          <w:lang w:val="ru-RU" w:eastAsia="ru-RU" w:bidi="ru-RU"/>
        </w:rPr>
        <w:t>1111111III11111111111111</w:t>
      </w:r>
      <w:bookmarkEnd w:id="2"/>
    </w:p>
    <w:p>
      <w:pPr>
        <w:pStyle w:val="Style15"/>
        <w:keepNext w:val="0"/>
        <w:keepLines w:val="0"/>
        <w:widowControl w:val="0"/>
        <w:shd w:val="clear" w:color="auto" w:fill="auto"/>
        <w:bidi w:val="0"/>
        <w:spacing w:before="520" w:after="0" w:line="240" w:lineRule="auto"/>
        <w:ind w:left="0" w:right="0" w:firstLine="0"/>
        <w:jc w:val="both"/>
      </w:pPr>
      <w:r>
        <w:rPr>
          <w:color w:val="000000"/>
          <w:spacing w:val="0"/>
          <w:w w:val="100"/>
          <w:position w:val="0"/>
          <w:shd w:val="clear" w:color="auto" w:fill="auto"/>
          <w:lang w:val="ru-RU" w:eastAsia="ru-RU" w:bidi="ru-RU"/>
        </w:rPr>
        <w:t>уведомлен надлежащим образом,</w:t>
      </w:r>
    </w:p>
    <w:p>
      <w:pPr>
        <w:pStyle w:val="Style15"/>
        <w:keepNext w:val="0"/>
        <w:keepLines w:val="0"/>
        <w:widowControl w:val="0"/>
        <w:shd w:val="clear" w:color="auto" w:fill="auto"/>
        <w:bidi w:val="0"/>
        <w:spacing w:before="0" w:after="0" w:line="290" w:lineRule="auto"/>
        <w:ind w:left="0" w:right="0" w:firstLine="0"/>
        <w:jc w:val="both"/>
      </w:pPr>
      <w:r>
        <w:rPr>
          <w:color w:val="000000"/>
          <w:spacing w:val="0"/>
          <w:w w:val="100"/>
          <w:position w:val="0"/>
          <w:shd w:val="clear" w:color="auto" w:fill="auto"/>
          <w:lang w:val="ru-RU" w:eastAsia="ru-RU" w:bidi="ru-RU"/>
        </w:rPr>
        <w:t>рассмотрев жалобу Заявителя на действия (бездействие) заказчика, контрактной службы, контрактного управляющего, уполномоченного органа, уполномоченного учреждения в части установленных положений извещения об осуществлении закупки № 0841200000723001858 «Оказание услуг по подготовке и размещению социально значимой информации для населения Костромской области в сетевом издании» и в результате проведения в соответствии с частью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15"/>
        <w:keepNext w:val="0"/>
        <w:keepLines w:val="0"/>
        <w:widowControl w:val="0"/>
        <w:shd w:val="clear" w:color="auto" w:fill="auto"/>
        <w:bidi w:val="0"/>
        <w:spacing w:before="0" w:after="0" w:line="290" w:lineRule="auto"/>
        <w:ind w:left="0" w:right="0" w:firstLine="0"/>
        <w:jc w:val="center"/>
      </w:pPr>
      <w:r>
        <w:rPr>
          <w:color w:val="000000"/>
          <w:spacing w:val="0"/>
          <w:w w:val="100"/>
          <w:position w:val="0"/>
          <w:shd w:val="clear" w:color="auto" w:fill="auto"/>
          <w:lang w:val="ru-RU" w:eastAsia="ru-RU" w:bidi="ru-RU"/>
        </w:rPr>
        <w:t>УСТАНОВИЛА:</w:t>
      </w:r>
    </w:p>
    <w:p>
      <w:pPr>
        <w:pStyle w:val="Style1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материалам дела, 09.10.2023 г. на официальном сайте в сети «Интернет» в единой информационной системе в сфере закупок Ийр:/Луулу.2акирк1.§оу.ш (далее - ЕИС), Уполномоченным учреждением размещено извещение о проведении аукциона в электронной форме на оказание услуг по подготовке и размещению социально значимой информации для населения Костромской области в сетевом издании (извещение № 0841200000723001858).</w:t>
      </w:r>
    </w:p>
    <w:p>
      <w:pPr>
        <w:pStyle w:val="Style15"/>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Начальная (максимальная) цена контракта 180 833,23 рублей.</w:t>
      </w:r>
    </w:p>
    <w:p>
      <w:pPr>
        <w:pStyle w:val="Style15"/>
        <w:keepNext w:val="0"/>
        <w:keepLines w:val="0"/>
        <w:widowControl w:val="0"/>
        <w:pBdr>
          <w:bottom w:val="single" w:sz="4" w:space="0" w:color="auto"/>
        </w:pBdr>
        <w:shd w:val="clear" w:color="auto" w:fill="auto"/>
        <w:bidi w:val="0"/>
        <w:spacing w:before="0" w:after="260" w:line="254" w:lineRule="auto"/>
        <w:ind w:left="0" w:right="0" w:firstLine="700"/>
        <w:jc w:val="both"/>
      </w:pPr>
      <w:r>
        <w:rPr>
          <w:color w:val="000000"/>
          <w:spacing w:val="0"/>
          <w:w w:val="100"/>
          <w:position w:val="0"/>
          <w:shd w:val="clear" w:color="auto" w:fill="auto"/>
          <w:lang w:val="ru-RU" w:eastAsia="ru-RU" w:bidi="ru-RU"/>
        </w:rPr>
        <w:t>Описание объекта закупки приведено в электронном документе - файл «Приложение № 1 к Извещению ООЗ», в котором указано следующее:</w:t>
      </w:r>
    </w:p>
    <w:p>
      <w:pPr>
        <w:pStyle w:val="Style21"/>
        <w:keepNext/>
        <w:keepLines/>
        <w:widowControl w:val="0"/>
        <w:numPr>
          <w:ilvl w:val="0"/>
          <w:numId w:val="3"/>
        </w:numPr>
        <w:shd w:val="clear" w:color="auto" w:fill="auto"/>
        <w:tabs>
          <w:tab w:pos="682" w:val="left"/>
        </w:tabs>
        <w:bidi w:val="0"/>
        <w:spacing w:before="0" w:after="260" w:line="240" w:lineRule="auto"/>
        <w:ind w:left="0" w:right="0" w:firstLine="0"/>
        <w:jc w:val="both"/>
      </w:pPr>
      <w:bookmarkStart w:id="4" w:name="bookmark4"/>
      <w:r>
        <w:rPr>
          <w:color w:val="000000"/>
          <w:spacing w:val="0"/>
          <w:w w:val="100"/>
          <w:position w:val="0"/>
          <w:shd w:val="clear" w:color="auto" w:fill="auto"/>
          <w:lang w:val="ru-RU" w:eastAsia="ru-RU" w:bidi="ru-RU"/>
        </w:rPr>
        <w:t>Объем услуг:</w:t>
      </w:r>
      <w:bookmarkEnd w:id="4"/>
    </w:p>
    <w:tbl>
      <w:tblPr>
        <w:tblOverlap w:val="never"/>
        <w:jc w:val="center"/>
        <w:tblLayout w:type="fixed"/>
      </w:tblPr>
      <w:tblGrid>
        <w:gridCol w:w="960"/>
        <w:gridCol w:w="3528"/>
        <w:gridCol w:w="1493"/>
        <w:gridCol w:w="1507"/>
        <w:gridCol w:w="1512"/>
      </w:tblGrid>
      <w:tr>
        <w:trPr>
          <w:trHeight w:val="562" w:hRule="exact"/>
        </w:trPr>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п/п</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Наименование</w:t>
            </w:r>
          </w:p>
        </w:tc>
        <w:tc>
          <w:tcPr>
            <w:tcBorders>
              <w:top w:val="single" w:sz="4"/>
              <w:lef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Код ОКПД2</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59" w:lineRule="auto"/>
              <w:ind w:left="0" w:right="0" w:firstLine="0"/>
              <w:jc w:val="center"/>
            </w:pPr>
            <w:r>
              <w:rPr>
                <w:color w:val="000000"/>
                <w:spacing w:val="0"/>
                <w:w w:val="100"/>
                <w:position w:val="0"/>
                <w:shd w:val="clear" w:color="auto" w:fill="auto"/>
                <w:lang w:val="ru-RU" w:eastAsia="ru-RU" w:bidi="ru-RU"/>
              </w:rPr>
              <w:t>Единица измерения</w:t>
            </w:r>
          </w:p>
        </w:tc>
        <w:tc>
          <w:tcPr>
            <w:tcBorders>
              <w:top w:val="single" w:sz="4"/>
              <w:left w:val="single" w:sz="4"/>
              <w:righ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200"/>
              <w:jc w:val="left"/>
            </w:pPr>
            <w:r>
              <w:rPr>
                <w:color w:val="000000"/>
                <w:spacing w:val="0"/>
                <w:w w:val="100"/>
                <w:position w:val="0"/>
                <w:shd w:val="clear" w:color="auto" w:fill="auto"/>
                <w:lang w:val="ru-RU" w:eastAsia="ru-RU" w:bidi="ru-RU"/>
              </w:rPr>
              <w:t>Количество</w:t>
            </w:r>
          </w:p>
        </w:tc>
      </w:tr>
      <w:tr>
        <w:trPr>
          <w:trHeight w:val="1358" w:hRule="exact"/>
        </w:trPr>
        <w:tc>
          <w:tcPr>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w:t>
            </w:r>
          </w:p>
        </w:tc>
        <w:tc>
          <w:tcPr>
            <w:tcBorders>
              <w:top w:val="single" w:sz="4"/>
              <w:left w:val="single" w:sz="4"/>
              <w:bottom w:val="single" w:sz="4"/>
            </w:tcBorders>
            <w:shd w:val="clear" w:color="auto" w:fill="auto"/>
            <w:vAlign w:val="bottom"/>
          </w:tcPr>
          <w:p>
            <w:pPr>
              <w:pStyle w:val="Style23"/>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Оказание услуг по подготовке и размещению социально значимой информации для населения Костромской области в сетевом издании</w:t>
            </w:r>
          </w:p>
        </w:tc>
        <w:tc>
          <w:tcPr>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63.11.12.000</w:t>
            </w:r>
          </w:p>
        </w:tc>
        <w:tc>
          <w:tcPr>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штука</w:t>
            </w:r>
          </w:p>
        </w:tc>
        <w:tc>
          <w:tcPr>
            <w:tcBorders>
              <w:top w:val="single" w:sz="4"/>
              <w:left w:val="single" w:sz="4"/>
              <w:bottom w:val="single" w:sz="4"/>
              <w:right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31</w:t>
            </w:r>
          </w:p>
        </w:tc>
      </w:tr>
    </w:tbl>
    <w:p>
      <w:pPr>
        <w:pStyle w:val="Style15"/>
        <w:keepNext w:val="0"/>
        <w:keepLines w:val="0"/>
        <w:widowControl w:val="0"/>
        <w:shd w:val="clear" w:color="auto" w:fill="auto"/>
        <w:bidi w:val="0"/>
        <w:spacing w:before="0" w:after="0" w:line="254" w:lineRule="auto"/>
        <w:ind w:left="0" w:right="0" w:firstLine="560"/>
        <w:jc w:val="both"/>
      </w:pPr>
      <w:r>
        <w:rPr>
          <w:color w:val="000000"/>
          <w:spacing w:val="0"/>
          <w:w w:val="100"/>
          <w:position w:val="0"/>
          <w:shd w:val="clear" w:color="auto" w:fill="auto"/>
          <w:lang w:val="ru-RU" w:eastAsia="ru-RU" w:bidi="ru-RU"/>
        </w:rPr>
        <w:t>Информационное сообщение, пресс-релиз включает в себя объем текста не менее 500 знаков в ленте «Новости» и не менее 1 фото на сайте сетевого издания с обязательным дублированием их в официальных аккаунтах, группах сетевого издания в социальных сетях.</w:t>
      </w:r>
    </w:p>
    <w:p>
      <w:pPr>
        <w:pStyle w:val="Style15"/>
        <w:keepNext w:val="0"/>
        <w:keepLines w:val="0"/>
        <w:widowControl w:val="0"/>
        <w:shd w:val="clear" w:color="auto" w:fill="auto"/>
        <w:bidi w:val="0"/>
        <w:spacing w:before="0" w:after="0" w:line="254" w:lineRule="auto"/>
        <w:ind w:left="0" w:right="0" w:firstLine="560"/>
        <w:jc w:val="both"/>
      </w:pPr>
      <w:r>
        <w:rPr>
          <w:color w:val="000000"/>
          <w:spacing w:val="0"/>
          <w:w w:val="100"/>
          <w:position w:val="0"/>
          <w:shd w:val="clear" w:color="auto" w:fill="auto"/>
          <w:lang w:val="ru-RU" w:eastAsia="ru-RU" w:bidi="ru-RU"/>
        </w:rPr>
        <w:t>Размещение информационных материалов осуществляется с даты заключения контракта по 31 декабря 2023 года.</w:t>
      </w:r>
    </w:p>
    <w:p>
      <w:pPr>
        <w:pStyle w:val="Style21"/>
        <w:keepNext/>
        <w:keepLines/>
        <w:widowControl w:val="0"/>
        <w:numPr>
          <w:ilvl w:val="0"/>
          <w:numId w:val="3"/>
        </w:numPr>
        <w:shd w:val="clear" w:color="auto" w:fill="auto"/>
        <w:tabs>
          <w:tab w:pos="1242" w:val="left"/>
        </w:tabs>
        <w:bidi w:val="0"/>
        <w:spacing w:before="0" w:after="0" w:line="254" w:lineRule="auto"/>
        <w:ind w:left="0" w:right="0" w:firstLine="560"/>
        <w:jc w:val="both"/>
      </w:pPr>
      <w:bookmarkStart w:id="6" w:name="bookmark6"/>
      <w:r>
        <w:rPr>
          <w:color w:val="000000"/>
          <w:spacing w:val="0"/>
          <w:w w:val="100"/>
          <w:position w:val="0"/>
          <w:shd w:val="clear" w:color="auto" w:fill="auto"/>
          <w:lang w:val="ru-RU" w:eastAsia="ru-RU" w:bidi="ru-RU"/>
        </w:rPr>
        <w:t>Требования к услуге:</w:t>
      </w:r>
      <w:bookmarkEnd w:id="6"/>
    </w:p>
    <w:p>
      <w:pPr>
        <w:pStyle w:val="Style15"/>
        <w:keepNext w:val="0"/>
        <w:keepLines w:val="0"/>
        <w:widowControl w:val="0"/>
        <w:numPr>
          <w:ilvl w:val="1"/>
          <w:numId w:val="3"/>
        </w:numPr>
        <w:shd w:val="clear" w:color="auto" w:fill="auto"/>
        <w:tabs>
          <w:tab w:pos="1009" w:val="left"/>
        </w:tabs>
        <w:bidi w:val="0"/>
        <w:spacing w:before="0" w:after="0" w:line="254" w:lineRule="auto"/>
        <w:ind w:left="0" w:right="0" w:firstLine="560"/>
        <w:jc w:val="both"/>
      </w:pPr>
      <w:r>
        <w:rPr>
          <w:color w:val="000000"/>
          <w:spacing w:val="0"/>
          <w:w w:val="100"/>
          <w:position w:val="0"/>
          <w:shd w:val="clear" w:color="auto" w:fill="auto"/>
          <w:lang w:val="ru-RU" w:eastAsia="ru-RU" w:bidi="ru-RU"/>
        </w:rPr>
        <w:t>Тематика публикаций: материалы, информирующие население Костромской области о социально значимых мероприятиях в Костромской области.</w:t>
      </w:r>
    </w:p>
    <w:p>
      <w:pPr>
        <w:pStyle w:val="Style15"/>
        <w:keepNext w:val="0"/>
        <w:keepLines w:val="0"/>
        <w:widowControl w:val="0"/>
        <w:numPr>
          <w:ilvl w:val="1"/>
          <w:numId w:val="3"/>
        </w:numPr>
        <w:shd w:val="clear" w:color="auto" w:fill="auto"/>
        <w:tabs>
          <w:tab w:pos="994" w:val="left"/>
        </w:tabs>
        <w:bidi w:val="0"/>
        <w:spacing w:before="0" w:after="0" w:line="254" w:lineRule="auto"/>
        <w:ind w:left="0" w:right="0" w:firstLine="560"/>
        <w:jc w:val="both"/>
      </w:pPr>
      <w:r>
        <w:rPr>
          <w:color w:val="000000"/>
          <w:spacing w:val="0"/>
          <w:w w:val="100"/>
          <w:position w:val="0"/>
          <w:shd w:val="clear" w:color="auto" w:fill="auto"/>
          <w:lang w:val="ru-RU" w:eastAsia="ru-RU" w:bidi="ru-RU"/>
        </w:rPr>
        <w:t>Цель публикаций: повышение степени осведомленности населения Костромской области о наиболее социально значимых событиях в Костромской области.</w:t>
      </w:r>
    </w:p>
    <w:p>
      <w:pPr>
        <w:pStyle w:val="Style15"/>
        <w:keepNext w:val="0"/>
        <w:keepLines w:val="0"/>
        <w:widowControl w:val="0"/>
        <w:numPr>
          <w:ilvl w:val="1"/>
          <w:numId w:val="3"/>
        </w:numPr>
        <w:shd w:val="clear" w:color="auto" w:fill="auto"/>
        <w:tabs>
          <w:tab w:pos="1009" w:val="left"/>
        </w:tabs>
        <w:bidi w:val="0"/>
        <w:spacing w:before="0" w:after="0" w:line="254" w:lineRule="auto"/>
        <w:ind w:left="0" w:right="0" w:firstLine="560"/>
        <w:jc w:val="both"/>
      </w:pPr>
      <w:r>
        <w:rPr>
          <w:color w:val="000000"/>
          <w:spacing w:val="0"/>
          <w:w w:val="100"/>
          <w:position w:val="0"/>
          <w:shd w:val="clear" w:color="auto" w:fill="auto"/>
          <w:lang w:val="ru-RU" w:eastAsia="ru-RU" w:bidi="ru-RU"/>
        </w:rPr>
        <w:t>В новостной ленте интернет-портала содержатся оперативные, полные и точные новости о событиях в общественно-политической и социально-экономической сферах Костромской области. Количество сообщений - около 1 тысячи единиц в месяц.</w:t>
      </w:r>
    </w:p>
    <w:p>
      <w:pPr>
        <w:pStyle w:val="Style15"/>
        <w:keepNext w:val="0"/>
        <w:keepLines w:val="0"/>
        <w:widowControl w:val="0"/>
        <w:numPr>
          <w:ilvl w:val="1"/>
          <w:numId w:val="3"/>
        </w:numPr>
        <w:shd w:val="clear" w:color="auto" w:fill="auto"/>
        <w:tabs>
          <w:tab w:pos="1009" w:val="left"/>
        </w:tabs>
        <w:bidi w:val="0"/>
        <w:spacing w:before="0" w:after="0" w:line="254" w:lineRule="auto"/>
        <w:ind w:left="0" w:right="0" w:firstLine="560"/>
        <w:jc w:val="both"/>
      </w:pPr>
      <w:r>
        <w:rPr>
          <w:color w:val="000000"/>
          <w:spacing w:val="0"/>
          <w:w w:val="100"/>
          <w:position w:val="0"/>
          <w:shd w:val="clear" w:color="auto" w:fill="auto"/>
          <w:lang w:val="ru-RU" w:eastAsia="ru-RU" w:bidi="ru-RU"/>
        </w:rPr>
        <w:t>Информация о событиях в общественно-политической и социально-экономической сферах Костромской области составляет более 80% от содержания всего новостного контента сетевого издания.</w:t>
      </w:r>
    </w:p>
    <w:p>
      <w:pPr>
        <w:pStyle w:val="Style15"/>
        <w:keepNext w:val="0"/>
        <w:keepLines w:val="0"/>
        <w:widowControl w:val="0"/>
        <w:numPr>
          <w:ilvl w:val="1"/>
          <w:numId w:val="3"/>
        </w:numPr>
        <w:shd w:val="clear" w:color="auto" w:fill="auto"/>
        <w:tabs>
          <w:tab w:pos="1009" w:val="left"/>
        </w:tabs>
        <w:bidi w:val="0"/>
        <w:spacing w:before="0" w:after="0" w:line="254" w:lineRule="auto"/>
        <w:ind w:left="0" w:right="0" w:firstLine="560"/>
        <w:jc w:val="both"/>
      </w:pPr>
      <w:r>
        <w:rPr>
          <w:color w:val="000000"/>
          <w:spacing w:val="0"/>
          <w:w w:val="100"/>
          <w:position w:val="0"/>
          <w:shd w:val="clear" w:color="auto" w:fill="auto"/>
          <w:lang w:val="ru-RU" w:eastAsia="ru-RU" w:bidi="ru-RU"/>
        </w:rPr>
        <w:t>Среднесуточное количество просмотров сайта информационного портала - более 15 000 (согласно данным Ыуе1п1ете1).</w:t>
      </w:r>
    </w:p>
    <w:p>
      <w:pPr>
        <w:pStyle w:val="Style15"/>
        <w:keepNext w:val="0"/>
        <w:keepLines w:val="0"/>
        <w:widowControl w:val="0"/>
        <w:numPr>
          <w:ilvl w:val="1"/>
          <w:numId w:val="3"/>
        </w:numPr>
        <w:shd w:val="clear" w:color="auto" w:fill="auto"/>
        <w:tabs>
          <w:tab w:pos="1004" w:val="left"/>
        </w:tabs>
        <w:bidi w:val="0"/>
        <w:spacing w:before="0" w:after="0" w:line="254" w:lineRule="auto"/>
        <w:ind w:left="0" w:right="0" w:firstLine="560"/>
        <w:jc w:val="both"/>
      </w:pPr>
      <w:r>
        <w:rPr>
          <w:color w:val="000000"/>
          <w:spacing w:val="0"/>
          <w:w w:val="100"/>
          <w:position w:val="0"/>
          <w:shd w:val="clear" w:color="auto" w:fill="auto"/>
          <w:lang w:val="ru-RU" w:eastAsia="ru-RU" w:bidi="ru-RU"/>
        </w:rPr>
        <w:t>Суммарное число участников официальных групп, аккаунтов сетевого издания в социальных сетях - не менее 15 000 человек.</w:t>
      </w:r>
    </w:p>
    <w:p>
      <w:pPr>
        <w:pStyle w:val="Style15"/>
        <w:keepNext w:val="0"/>
        <w:keepLines w:val="0"/>
        <w:widowControl w:val="0"/>
        <w:numPr>
          <w:ilvl w:val="1"/>
          <w:numId w:val="3"/>
        </w:numPr>
        <w:shd w:val="clear" w:color="auto" w:fill="auto"/>
        <w:tabs>
          <w:tab w:pos="1009" w:val="left"/>
        </w:tabs>
        <w:bidi w:val="0"/>
        <w:spacing w:before="0" w:after="260" w:line="254" w:lineRule="auto"/>
        <w:ind w:left="0" w:right="0" w:firstLine="560"/>
        <w:jc w:val="both"/>
      </w:pPr>
      <w:r>
        <w:rPr>
          <w:color w:val="000000"/>
          <w:spacing w:val="0"/>
          <w:w w:val="100"/>
          <w:position w:val="0"/>
          <w:shd w:val="clear" w:color="auto" w:fill="auto"/>
          <w:lang w:val="ru-RU" w:eastAsia="ru-RU" w:bidi="ru-RU"/>
        </w:rPr>
        <w:t>При создании информационных сообщений Исполнитель обеспечивает (при необходимости):</w:t>
      </w:r>
    </w:p>
    <w:p>
      <w:pPr>
        <w:pStyle w:val="Style15"/>
        <w:keepNext w:val="0"/>
        <w:keepLines w:val="0"/>
        <w:widowControl w:val="0"/>
        <w:numPr>
          <w:ilvl w:val="0"/>
          <w:numId w:val="5"/>
        </w:numPr>
        <w:shd w:val="clear" w:color="auto" w:fill="auto"/>
        <w:tabs>
          <w:tab w:pos="767" w:val="left"/>
        </w:tabs>
        <w:bidi w:val="0"/>
        <w:spacing w:before="0" w:after="0" w:line="257" w:lineRule="auto"/>
        <w:ind w:left="0" w:right="0" w:firstLine="560"/>
        <w:jc w:val="both"/>
      </w:pPr>
      <w:r>
        <w:rPr>
          <w:color w:val="000000"/>
          <w:spacing w:val="0"/>
          <w:w w:val="100"/>
          <w:position w:val="0"/>
          <w:shd w:val="clear" w:color="auto" w:fill="auto"/>
          <w:lang w:val="ru-RU" w:eastAsia="ru-RU" w:bidi="ru-RU"/>
        </w:rPr>
        <w:t>использование комментариев представителей Костромской области;</w:t>
      </w:r>
    </w:p>
    <w:p>
      <w:pPr>
        <w:pStyle w:val="Style15"/>
        <w:keepNext w:val="0"/>
        <w:keepLines w:val="0"/>
        <w:widowControl w:val="0"/>
        <w:numPr>
          <w:ilvl w:val="0"/>
          <w:numId w:val="5"/>
        </w:numPr>
        <w:shd w:val="clear" w:color="auto" w:fill="auto"/>
        <w:tabs>
          <w:tab w:pos="762" w:val="left"/>
        </w:tabs>
        <w:bidi w:val="0"/>
        <w:spacing w:before="0" w:after="0" w:line="257" w:lineRule="auto"/>
        <w:ind w:left="0" w:right="0" w:firstLine="560"/>
        <w:jc w:val="both"/>
      </w:pPr>
      <w:r>
        <w:rPr>
          <w:color w:val="000000"/>
          <w:spacing w:val="0"/>
          <w:w w:val="100"/>
          <w:position w:val="0"/>
          <w:shd w:val="clear" w:color="auto" w:fill="auto"/>
          <w:lang w:val="ru-RU" w:eastAsia="ru-RU" w:bidi="ru-RU"/>
        </w:rPr>
        <w:t>выезд корреспондента в муниципальные образования региона;</w:t>
      </w:r>
    </w:p>
    <w:p>
      <w:pPr>
        <w:pStyle w:val="Style15"/>
        <w:keepNext w:val="0"/>
        <w:keepLines w:val="0"/>
        <w:widowControl w:val="0"/>
        <w:numPr>
          <w:ilvl w:val="0"/>
          <w:numId w:val="5"/>
        </w:numPr>
        <w:shd w:val="clear" w:color="auto" w:fill="auto"/>
        <w:tabs>
          <w:tab w:pos="762" w:val="left"/>
        </w:tabs>
        <w:bidi w:val="0"/>
        <w:spacing w:before="0" w:after="0" w:line="257" w:lineRule="auto"/>
        <w:ind w:left="0" w:right="0" w:firstLine="560"/>
        <w:jc w:val="both"/>
      </w:pPr>
      <w:r>
        <w:rPr>
          <w:color w:val="000000"/>
          <w:spacing w:val="0"/>
          <w:w w:val="100"/>
          <w:position w:val="0"/>
          <w:shd w:val="clear" w:color="auto" w:fill="auto"/>
          <w:lang w:val="ru-RU" w:eastAsia="ru-RU" w:bidi="ru-RU"/>
        </w:rPr>
        <w:t>производство и использование фотоматериалов;</w:t>
      </w:r>
    </w:p>
    <w:p>
      <w:pPr>
        <w:pStyle w:val="Style15"/>
        <w:keepNext w:val="0"/>
        <w:keepLines w:val="0"/>
        <w:widowControl w:val="0"/>
        <w:numPr>
          <w:ilvl w:val="1"/>
          <w:numId w:val="3"/>
        </w:numPr>
        <w:shd w:val="clear" w:color="auto" w:fill="auto"/>
        <w:tabs>
          <w:tab w:pos="1018" w:val="left"/>
        </w:tabs>
        <w:bidi w:val="0"/>
        <w:spacing w:before="0" w:after="0" w:line="257" w:lineRule="auto"/>
        <w:ind w:left="0" w:right="0" w:firstLine="560"/>
        <w:jc w:val="both"/>
      </w:pPr>
      <w:r>
        <w:rPr>
          <w:color w:val="000000"/>
          <w:spacing w:val="0"/>
          <w:w w:val="100"/>
          <w:position w:val="0"/>
          <w:shd w:val="clear" w:color="auto" w:fill="auto"/>
          <w:lang w:val="ru-RU" w:eastAsia="ru-RU" w:bidi="ru-RU"/>
        </w:rPr>
        <w:t>Услуги оказываются по согласованию с Заказчиком, оформленному в произвольной форме, которое должно быть осуществлено не позднее, чем за сутки до начала подготовки информационного материала.</w:t>
      </w:r>
    </w:p>
    <w:p>
      <w:pPr>
        <w:pStyle w:val="Style15"/>
        <w:keepNext w:val="0"/>
        <w:keepLines w:val="0"/>
        <w:widowControl w:val="0"/>
        <w:shd w:val="clear" w:color="auto" w:fill="auto"/>
        <w:bidi w:val="0"/>
        <w:spacing w:before="0" w:after="0" w:line="257" w:lineRule="auto"/>
        <w:ind w:left="0" w:right="0" w:firstLine="560"/>
        <w:jc w:val="both"/>
      </w:pPr>
      <w:r>
        <w:rPr>
          <w:color w:val="000000"/>
          <w:spacing w:val="0"/>
          <w:w w:val="100"/>
          <w:position w:val="0"/>
          <w:shd w:val="clear" w:color="auto" w:fill="auto"/>
          <w:lang w:val="ru-RU" w:eastAsia="ru-RU" w:bidi="ru-RU"/>
        </w:rPr>
        <w:t>В случае изменения потребностей Заказчика, обусловленных актуальными информационными поводами, Заказчик вправе внести изменения и уточнения в заявку.</w:t>
      </w:r>
    </w:p>
    <w:p>
      <w:pPr>
        <w:pStyle w:val="Style15"/>
        <w:keepNext w:val="0"/>
        <w:keepLines w:val="0"/>
        <w:widowControl w:val="0"/>
        <w:pBdr>
          <w:bottom w:val="single" w:sz="4" w:space="0" w:color="auto"/>
        </w:pBdr>
        <w:shd w:val="clear" w:color="auto" w:fill="auto"/>
        <w:bidi w:val="0"/>
        <w:spacing w:before="0" w:after="480" w:line="257" w:lineRule="auto"/>
        <w:ind w:left="0" w:right="0" w:firstLine="560"/>
        <w:jc w:val="both"/>
      </w:pPr>
      <w:r>
        <w:rPr>
          <w:color w:val="000000"/>
          <w:spacing w:val="0"/>
          <w:w w:val="100"/>
          <w:position w:val="0"/>
          <w:shd w:val="clear" w:color="auto" w:fill="auto"/>
          <w:lang w:val="ru-RU" w:eastAsia="ru-RU" w:bidi="ru-RU"/>
        </w:rPr>
        <w:t>По факту оказания услуг Исполнитель предоставляет Заказчику отчет о размещенных информационных сообщениях и материалах.</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вышеуказанную закупку Заявителем подана жалоба.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считает, что Заказчик нарушил нормы закона о контрактной системе, установив следующие требования в пункте 2 Требования к услуге:</w:t>
      </w:r>
    </w:p>
    <w:p>
      <w:pPr>
        <w:pStyle w:val="Style15"/>
        <w:keepNext w:val="0"/>
        <w:keepLines w:val="0"/>
        <w:widowControl w:val="0"/>
        <w:numPr>
          <w:ilvl w:val="1"/>
          <w:numId w:val="3"/>
        </w:numPr>
        <w:shd w:val="clear" w:color="auto" w:fill="auto"/>
        <w:tabs>
          <w:tab w:pos="115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новостной ленте интернет-портала содержатся оперативные, полные и точные новости о событиях в общественно-политической и социально-экономической сферах Костромской области. Количество сообщений - около 1 тысячи единиц в месяц.</w:t>
      </w:r>
    </w:p>
    <w:p>
      <w:pPr>
        <w:pStyle w:val="Style15"/>
        <w:keepNext w:val="0"/>
        <w:keepLines w:val="0"/>
        <w:widowControl w:val="0"/>
        <w:numPr>
          <w:ilvl w:val="1"/>
          <w:numId w:val="3"/>
        </w:numPr>
        <w:shd w:val="clear" w:color="auto" w:fill="auto"/>
        <w:tabs>
          <w:tab w:pos="114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Информация о событиях в общественно-политической и социально-экономической сферах Костромской области составляет более 80% от содержания всего новостного контента сетевого издания.</w:t>
      </w:r>
    </w:p>
    <w:p>
      <w:pPr>
        <w:pStyle w:val="Style15"/>
        <w:keepNext w:val="0"/>
        <w:keepLines w:val="0"/>
        <w:widowControl w:val="0"/>
        <w:numPr>
          <w:ilvl w:val="1"/>
          <w:numId w:val="3"/>
        </w:numPr>
        <w:shd w:val="clear" w:color="auto" w:fill="auto"/>
        <w:tabs>
          <w:tab w:pos="114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Среднесуточное количество просмотров сайта информационного портала - более 15 000 (согласно данным Ыуе1п1ете1).</w:t>
      </w:r>
    </w:p>
    <w:p>
      <w:pPr>
        <w:pStyle w:val="Style15"/>
        <w:keepNext w:val="0"/>
        <w:keepLines w:val="0"/>
        <w:widowControl w:val="0"/>
        <w:numPr>
          <w:ilvl w:val="1"/>
          <w:numId w:val="3"/>
        </w:numPr>
        <w:shd w:val="clear" w:color="auto" w:fill="auto"/>
        <w:tabs>
          <w:tab w:pos="115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Суммарное число участников официальных групп, аккаунтов сетевого издания в социальных сетях - не менее 15 000 человек.</w:t>
      </w:r>
    </w:p>
    <w:p>
      <w:pPr>
        <w:pStyle w:val="Style15"/>
        <w:keepNext w:val="0"/>
        <w:keepLines w:val="0"/>
        <w:widowControl w:val="0"/>
        <w:numPr>
          <w:ilvl w:val="1"/>
          <w:numId w:val="3"/>
        </w:numPr>
        <w:shd w:val="clear" w:color="auto" w:fill="auto"/>
        <w:tabs>
          <w:tab w:pos="114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Услуги оказываются по согласованию с Заказчиком, оформленному в произвольной форме, которое должно быть осуществлено не позднее, чем за сутки до начала подготовки информационного материала.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мнению Заявителя, вышеописанные требования являются излишними, и нарушают права и законные интересы неограниченного круга лиц участников закупки, противоречат принципам равноправия, справедливости, не оказывают влияния на качество оказываемых услуг, регламентированных Законом РФ от 27.12.1991 № 2124-1 (ред. от 13.06.2023) "О средствах массовой информации" и направлены на необоснованное ограничение конкуренции по отношению к участникам закупки, на основании следующих доводов:</w:t>
      </w:r>
    </w:p>
    <w:p>
      <w:pPr>
        <w:pStyle w:val="Style15"/>
        <w:keepNext w:val="0"/>
        <w:keepLines w:val="0"/>
        <w:widowControl w:val="0"/>
        <w:numPr>
          <w:ilvl w:val="0"/>
          <w:numId w:val="7"/>
        </w:numPr>
        <w:shd w:val="clear" w:color="auto" w:fill="auto"/>
        <w:tabs>
          <w:tab w:pos="89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требование о том, что в новостной ленте интернет-портала должно содержаться около 1 тысячи единиц в месяц новостей о событиях в общественно-политической и социально- экономической сферах Костромской области, не несет в себе возможности точной количественной оценки, а значит может трактоваться Заказчиком на свое усмотрение, что может послужить способом ограничение конкуренции при выборе Исполнителя;</w:t>
      </w:r>
    </w:p>
    <w:p>
      <w:pPr>
        <w:pStyle w:val="Style15"/>
        <w:keepNext w:val="0"/>
        <w:keepLines w:val="0"/>
        <w:widowControl w:val="0"/>
        <w:numPr>
          <w:ilvl w:val="0"/>
          <w:numId w:val="7"/>
        </w:numPr>
        <w:shd w:val="clear" w:color="auto" w:fill="auto"/>
        <w:tabs>
          <w:tab w:pos="89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требования Заказчика о том, что сетевое издание Исполнителя должно отражать информацию о событиях в общественно-политической и социально-экономической сферах Костромской области и составлять более 80% от содержания всего новостного контента сетевого издания ограничивает конкуренцию среди потенциальных участников. По сути требования участником закупки не может быть СМИ, у которой на момент подачи заявки отсутствует размещенная информация о Костромской области.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участник закупки с наличием СМИ иного региона и/или вновь зарегистрированного СМИ ограничен в участии (нарушена статья 8 Принцип обеспечения конкуренции Закона о контрактной системе);</w:t>
      </w:r>
    </w:p>
    <w:p>
      <w:pPr>
        <w:pStyle w:val="Style15"/>
        <w:keepNext w:val="0"/>
        <w:keepLines w:val="0"/>
        <w:widowControl w:val="0"/>
        <w:numPr>
          <w:ilvl w:val="0"/>
          <w:numId w:val="7"/>
        </w:numPr>
        <w:shd w:val="clear" w:color="auto" w:fill="auto"/>
        <w:tabs>
          <w:tab w:pos="88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требование о наличие исключительно системы аналитики посещаемости сайта (ЫуеЬйете!) ограничивает участие Исполнителей, которые работают и пользуются иными системами аналитики посещаемости сайта. При чем в большинстве своем, перечисленные сервисы </w:t>
      </w:r>
      <w:r>
        <w:rPr>
          <w:color w:val="000000"/>
          <w:spacing w:val="0"/>
          <w:w w:val="100"/>
          <w:position w:val="0"/>
          <w:shd w:val="clear" w:color="auto" w:fill="auto"/>
          <w:lang w:val="ru-RU" w:eastAsia="ru-RU" w:bidi="ru-RU"/>
        </w:rPr>
        <w:t>бесплатны, и не накладывают на Исполнителей дополнительных ограничений при использовании (нарушена статья 8 Принцип обеспечения конкуренции Закона о контрактной системе);</w:t>
      </w:r>
    </w:p>
    <w:p>
      <w:pPr>
        <w:pStyle w:val="Style15"/>
        <w:keepNext w:val="0"/>
        <w:keepLines w:val="0"/>
        <w:widowControl w:val="0"/>
        <w:numPr>
          <w:ilvl w:val="0"/>
          <w:numId w:val="7"/>
        </w:numPr>
        <w:shd w:val="clear" w:color="auto" w:fill="auto"/>
        <w:tabs>
          <w:tab w:pos="889" w:val="left"/>
        </w:tabs>
        <w:bidi w:val="0"/>
        <w:spacing w:before="0" w:after="0"/>
        <w:ind w:left="0" w:right="0" w:firstLine="680"/>
        <w:jc w:val="both"/>
      </w:pPr>
      <w:r>
        <w:rPr>
          <w:color w:val="000000"/>
          <w:spacing w:val="0"/>
          <w:w w:val="100"/>
          <w:position w:val="0"/>
          <w:shd w:val="clear" w:color="auto" w:fill="auto"/>
          <w:lang w:val="ru-RU" w:eastAsia="ru-RU" w:bidi="ru-RU"/>
        </w:rPr>
        <w:t>требование о том, что в случае изменения потребностей Заказчика, обусловленных актуальными информационными поводами, Заказчик вправе внести изменения и уточнения в заявку, не несет в себе указания точного срока, до момента наступления которого Заказчик может вносить изменения, чтобы выполняемая работа Исполнителя не противоречила требованию об оказании услуги по согласованию с Заказчиком, оформленному в произвольной форме, которое должно быть осуществлено не позднее, чем за сутки до начала подготовки информационного материала.</w:t>
      </w:r>
    </w:p>
    <w:p>
      <w:pPr>
        <w:pStyle w:val="Style15"/>
        <w:keepNext w:val="0"/>
        <w:keepLines w:val="0"/>
        <w:widowControl w:val="0"/>
        <w:shd w:val="clear" w:color="auto" w:fill="auto"/>
        <w:bidi w:val="0"/>
        <w:spacing w:before="0" w:after="260"/>
        <w:ind w:left="0" w:right="0" w:firstLine="680"/>
        <w:jc w:val="both"/>
      </w:pPr>
      <w:r>
        <w:rPr>
          <w:color w:val="000000"/>
          <w:spacing w:val="0"/>
          <w:w w:val="100"/>
          <w:position w:val="0"/>
          <w:shd w:val="clear" w:color="auto" w:fill="auto"/>
          <w:lang w:val="ru-RU" w:eastAsia="ru-RU" w:bidi="ru-RU"/>
        </w:rPr>
        <w:t>На вышеуказанные доводы Заказчиком, Уполномоченным учреждением представлены в письменной форме возражения на жалобу, просят признать жалобу необоснованной.</w:t>
      </w:r>
    </w:p>
    <w:p>
      <w:pPr>
        <w:pStyle w:val="Style15"/>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Комиссия Ярославского межрегионального УФАС России, рассмотрев доводы жалобы, изучив представленные материалы и документы, нормативные правовые акты приходит к следующим выводам.</w:t>
      </w:r>
    </w:p>
    <w:p>
      <w:pPr>
        <w:pStyle w:val="Style15"/>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В соответствии со статьей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5"/>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В силу статьи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5"/>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Согласно статье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5"/>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w:t>
      </w:r>
      <w:r>
        <w:rPr>
          <w:color w:val="000000"/>
          <w:spacing w:val="0"/>
          <w:w w:val="100"/>
          <w:position w:val="0"/>
          <w:u w:val="single"/>
          <w:shd w:val="clear" w:color="auto" w:fill="auto"/>
          <w:lang w:val="ru-RU" w:eastAsia="ru-RU" w:bidi="ru-RU"/>
        </w:rPr>
        <w:t>чших</w:t>
      </w:r>
      <w:r>
        <w:rPr>
          <w:color w:val="000000"/>
          <w:spacing w:val="0"/>
          <w:w w:val="100"/>
          <w:position w:val="0"/>
          <w:shd w:val="clear" w:color="auto" w:fill="auto"/>
          <w:lang w:val="ru-RU" w:eastAsia="ru-RU" w:bidi="ru-RU"/>
        </w:rPr>
        <w:t xml:space="preserve">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При этом заказчики в силу части 1 статьи 24 Закона о контрактной системе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Конкурентными способами являются: конкурсы (открытый конкурс в электронной форме, закрытый конкурс, закрытый конкурс в электронной форме; аукционы (открытый аукцион в электронной форме, закрытый аукцион, закрытый аукцион в электронной форме; запрос котировок в электронной форме (часть 2 статьи 24 Закона о контрактной системе).</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Победителем аукциона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частью 24 статьи 22 настоящего Федерального закона) наиболее низкую цену контракта, наименьшую сумму цен таких единиц либо в случае, предусмотренном пунктом 9 части 3 статьи 49 настоящего Федерального закона, - наиболее высокий размер платы, подлежащей внесению участником закупки за заключение контракта (часть 5 статьи 24 Закона о контрактной системе).</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пункта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описание объекта закупки в соответствии со статьей 33 настоящего Федерального закона.</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пункту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положений части 2 статьи 33 Закона о контрактной системе заказчик при описании объекта закупки в соответствии с требованиями, указанными в части 1 статьи 33 Закона о контрактной системе, должен указать показатели, позволяющие определить соответствие закупаемой услуги потребности заказчика. При этом заказчик в целях удовлетворения собственных нужд определяет и описывает объект закупки при условии, что такие требования не нарушают законодательство о контрактной системе.</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Согласно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w:t>
      </w:r>
      <w:r>
        <w:rPr>
          <w:color w:val="000000"/>
          <w:spacing w:val="0"/>
          <w:w w:val="100"/>
          <w:position w:val="0"/>
          <w:shd w:val="clear" w:color="auto" w:fill="auto"/>
          <w:lang w:val="ru-RU" w:eastAsia="ru-RU" w:bidi="ru-RU"/>
        </w:rPr>
        <w:t>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5"/>
        <w:keepNext w:val="0"/>
        <w:keepLines w:val="0"/>
        <w:widowControl w:val="0"/>
        <w:shd w:val="clear" w:color="auto" w:fill="auto"/>
        <w:bidi w:val="0"/>
        <w:spacing w:before="0" w:after="260"/>
        <w:ind w:left="0" w:right="0" w:firstLine="680"/>
        <w:jc w:val="both"/>
      </w:pPr>
      <w:r>
        <w:rPr>
          <w:color w:val="000000"/>
          <w:spacing w:val="0"/>
          <w:w w:val="100"/>
          <w:position w:val="0"/>
          <w:shd w:val="clear" w:color="auto" w:fill="auto"/>
          <w:lang w:val="ru-RU" w:eastAsia="ru-RU" w:bidi="ru-RU"/>
        </w:rPr>
        <w:t>На основании пункта 12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требованиях, предъявляемых к участникам закупки в соответствии с частью 1 статьи 31 настоящего Федерального закона, требованиях, предъявляемых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5"/>
        <w:keepNext w:val="0"/>
        <w:keepLines w:val="0"/>
        <w:widowControl w:val="0"/>
        <w:shd w:val="clear" w:color="auto" w:fill="auto"/>
        <w:bidi w:val="0"/>
        <w:spacing w:before="0" w:after="0" w:line="254" w:lineRule="auto"/>
        <w:ind w:left="0" w:right="0" w:firstLine="680"/>
        <w:jc w:val="both"/>
      </w:pPr>
      <w:r>
        <w:rPr>
          <w:color w:val="000000"/>
          <w:spacing w:val="0"/>
          <w:w w:val="100"/>
          <w:position w:val="0"/>
          <w:shd w:val="clear" w:color="auto" w:fill="auto"/>
          <w:lang w:val="ru-RU" w:eastAsia="ru-RU" w:bidi="ru-RU"/>
        </w:rPr>
        <w:t>1. По первому доводу жалобы Заказчик пояснил, что объектом закупки является оказание услуг по подготовке и размещению социально значимой информации для населения Костромской области в сетевом издании (услуги по размещению в информационно-телекоммуникационной сети Интернет). Для описания объекта закупки невозможно использовать установленные законодательством РФ о техническом регулировании и/или стандартизации показатели, требования, в связи с чем Департамент при установлении требований к услуге указал показатели, обычно применяемые к такого рода услугам. Установление точного критерия к количеству сообщений в новостной ленте не является возможным, учитывая специфику сетевых изданий. Количество размещаемых информационных сообщений в новостной ленте сетевого издания зависит от количества инфоповодов. Установление любого конкретного указателя будет влиять на количество участников (завышенный показатель приведёт к снижению числа участников закупки) и на степень распространения социально значимой информации (заниженный показатель приведёт к тому, что исполнителем может быть признан участник с невысоким количеством размещаемых информационных сообщений в новостной ленте). Закупка информационных услуг в виде размещения информации в сетевом издании, как правило, предполагает использование количественных критериев с применением таких указателей, как «около», «не более», «не менее», «ориентировочно», «приблизительно». Это обусловлено тем, что применение иного критерия приведёт к указанию на какого-либо конкретного исполнителя или невозможности участия в закупке исполнителей, которые не отвечают конкретным показателям. Установление требования о том, что социально значимая информация должна размещаться в новостной ленте интернет- портала с количеством сообщений - около 1 тысячи единиц в месяц не влечёт нарушения принципов конкуренции, так как закупка производится в форме электронного аукциона, по результатам которого победителем признаётся лицо, предложившее наименьшую цену услуги.</w:t>
      </w:r>
    </w:p>
    <w:p>
      <w:pPr>
        <w:pStyle w:val="Style15"/>
        <w:keepNext w:val="0"/>
        <w:keepLines w:val="0"/>
        <w:widowControl w:val="0"/>
        <w:shd w:val="clear" w:color="auto" w:fill="auto"/>
        <w:bidi w:val="0"/>
        <w:spacing w:before="0" w:after="0" w:line="254" w:lineRule="auto"/>
        <w:ind w:left="0" w:right="0" w:firstLine="680"/>
        <w:jc w:val="both"/>
      </w:pPr>
      <w:r>
        <w:rPr>
          <w:color w:val="000000"/>
          <w:spacing w:val="0"/>
          <w:w w:val="100"/>
          <w:position w:val="0"/>
          <w:shd w:val="clear" w:color="auto" w:fill="auto"/>
          <w:lang w:val="ru-RU" w:eastAsia="ru-RU" w:bidi="ru-RU"/>
        </w:rPr>
        <w:t xml:space="preserve">Комиссия Ярославского межрегионального УФАС России, изучив описание объекта закупки и представленные на заседании комиссии документы и сведения, приходит к выводу что, требование «о содержании </w:t>
      </w:r>
      <w:r>
        <w:rPr>
          <w:b/>
          <w:bCs/>
          <w:color w:val="000000"/>
          <w:spacing w:val="0"/>
          <w:w w:val="100"/>
          <w:position w:val="0"/>
          <w:shd w:val="clear" w:color="auto" w:fill="auto"/>
          <w:lang w:val="ru-RU" w:eastAsia="ru-RU" w:bidi="ru-RU"/>
        </w:rPr>
        <w:t xml:space="preserve">«около» </w:t>
      </w:r>
      <w:r>
        <w:rPr>
          <w:color w:val="000000"/>
          <w:spacing w:val="0"/>
          <w:w w:val="100"/>
          <w:position w:val="0"/>
          <w:shd w:val="clear" w:color="auto" w:fill="auto"/>
          <w:lang w:val="ru-RU" w:eastAsia="ru-RU" w:bidi="ru-RU"/>
        </w:rPr>
        <w:t>1 тысячи единиц в месяц новостей о событиях в общественно- политической и социально-экономической сферах Костромской области в новостной ленте интернет-портала», не несет в себе возможности точной количественной оценки рассматриваемого показателя.</w:t>
      </w:r>
    </w:p>
    <w:p>
      <w:pPr>
        <w:pStyle w:val="Style15"/>
        <w:keepNext w:val="0"/>
        <w:keepLines w:val="0"/>
        <w:widowControl w:val="0"/>
        <w:shd w:val="clear" w:color="auto" w:fill="auto"/>
        <w:bidi w:val="0"/>
        <w:spacing w:before="0" w:after="0" w:line="254" w:lineRule="auto"/>
        <w:ind w:left="0" w:right="0" w:firstLine="680"/>
        <w:jc w:val="both"/>
      </w:pPr>
      <w:r>
        <w:rPr>
          <w:color w:val="000000"/>
          <w:spacing w:val="0"/>
          <w:w w:val="100"/>
          <w:position w:val="0"/>
          <w:shd w:val="clear" w:color="auto" w:fill="auto"/>
          <w:lang w:val="ru-RU" w:eastAsia="ru-RU" w:bidi="ru-RU"/>
        </w:rPr>
        <w:t>Таким образом, указанное требование, включенные в описание объекта закупки носит неопределенный характер, что затрудняет должное представление участниками закупки сведений об указанной услуге в соответствии с требованиями извещения и может трактоваться Заказчиком на свое усмотрение, в частности при исполнении контракта.</w:t>
      </w:r>
    </w:p>
    <w:p>
      <w:pPr>
        <w:pStyle w:val="Style15"/>
        <w:keepNext w:val="0"/>
        <w:keepLines w:val="0"/>
        <w:widowControl w:val="0"/>
        <w:shd w:val="clear" w:color="auto" w:fill="auto"/>
        <w:bidi w:val="0"/>
        <w:spacing w:before="0" w:after="220" w:line="254" w:lineRule="auto"/>
        <w:ind w:left="0" w:right="0" w:firstLine="680"/>
        <w:jc w:val="both"/>
      </w:pPr>
      <w:r>
        <w:rPr>
          <w:color w:val="000000"/>
          <w:spacing w:val="0"/>
          <w:w w:val="100"/>
          <w:position w:val="0"/>
          <w:shd w:val="clear" w:color="auto" w:fill="auto"/>
          <w:lang w:val="ru-RU" w:eastAsia="ru-RU" w:bidi="ru-RU"/>
        </w:rPr>
        <w:t xml:space="preserve">Вышеуказанные действия Заказчика нарушают пункт 12 части 1 статьи 42 Закона о контрактной системе и содержат признаки состава административного правонарушения, </w:t>
      </w:r>
      <w:r>
        <w:rPr>
          <w:color w:val="000000"/>
          <w:spacing w:val="0"/>
          <w:w w:val="100"/>
          <w:position w:val="0"/>
          <w:shd w:val="clear" w:color="auto" w:fill="auto"/>
          <w:lang w:val="ru-RU" w:eastAsia="ru-RU" w:bidi="ru-RU"/>
        </w:rPr>
        <w:t>предусмотренного частью 1.4 статьи 7.30 Кодекса Российской Федерации об административных правонарушениях.</w:t>
      </w:r>
    </w:p>
    <w:p>
      <w:pPr>
        <w:pStyle w:val="Style15"/>
        <w:keepNext w:val="0"/>
        <w:keepLines w:val="0"/>
        <w:widowControl w:val="0"/>
        <w:shd w:val="clear" w:color="auto" w:fill="auto"/>
        <w:bidi w:val="0"/>
        <w:spacing w:before="0" w:after="0" w:line="254" w:lineRule="auto"/>
        <w:ind w:left="0" w:right="0" w:firstLine="740"/>
        <w:jc w:val="both"/>
      </w:pPr>
      <w:r>
        <w:rPr>
          <w:color w:val="000000"/>
          <w:spacing w:val="0"/>
          <w:w w:val="100"/>
          <w:position w:val="0"/>
          <w:shd w:val="clear" w:color="auto" w:fill="auto"/>
          <w:lang w:val="ru-RU" w:eastAsia="ru-RU" w:bidi="ru-RU"/>
        </w:rPr>
        <w:t>2. По второму доводу жалобы представитель Заказчика пояснил, что оспариваемые положения Извещения устанавливают требования к услуге, исходя из потребностей Департамента и специфики самой услуги. Так, Департамент осуществляет свою деятельность в соответствии с Положением (утв. Постановлением Губернатора Костромской области от 30.10.2020 №224), согласно пункту 1 которого Департамент является исполнительным органом Костромской области, проводящим государственную и региональную политику в сфере информационно-аналитической, издательско- полиграфической деятельности. Согласно п.12 и п.13 Положения, к полномочиям Департамента, в том числе, отнесены:</w:t>
      </w:r>
    </w:p>
    <w:p>
      <w:pPr>
        <w:pStyle w:val="Style15"/>
        <w:keepNext w:val="0"/>
        <w:keepLines w:val="0"/>
        <w:widowControl w:val="0"/>
        <w:numPr>
          <w:ilvl w:val="0"/>
          <w:numId w:val="9"/>
        </w:numPr>
        <w:shd w:val="clear" w:color="auto" w:fill="auto"/>
        <w:tabs>
          <w:tab w:pos="894" w:val="left"/>
        </w:tabs>
        <w:bidi w:val="0"/>
        <w:spacing w:before="0" w:after="0" w:line="254" w:lineRule="auto"/>
        <w:ind w:left="0" w:right="0" w:firstLine="740"/>
        <w:jc w:val="both"/>
      </w:pPr>
      <w:r>
        <w:rPr>
          <w:color w:val="000000"/>
          <w:spacing w:val="0"/>
          <w:w w:val="100"/>
          <w:position w:val="0"/>
          <w:shd w:val="clear" w:color="auto" w:fill="auto"/>
          <w:lang w:val="ru-RU" w:eastAsia="ru-RU" w:bidi="ru-RU"/>
        </w:rPr>
        <w:t>реализация от имени исполнительных органов Костромской области установленного Конституцией Российской Федерации права граждан на получение информации о деятельности губернатора Костромской области, администрации Костромской области и исполнительных органов Костромской области;</w:t>
      </w:r>
    </w:p>
    <w:p>
      <w:pPr>
        <w:pStyle w:val="Style15"/>
        <w:keepNext w:val="0"/>
        <w:keepLines w:val="0"/>
        <w:widowControl w:val="0"/>
        <w:numPr>
          <w:ilvl w:val="0"/>
          <w:numId w:val="9"/>
        </w:numPr>
        <w:shd w:val="clear" w:color="auto" w:fill="auto"/>
        <w:tabs>
          <w:tab w:pos="89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предоставление средствам массовой информации сведений о деятельности губернатора Костромской области, администрации Костромской области и исполнительных органов Костромской области, принимаемых ими решениях, иных мероприятиях, организуемых при участии администрации Костромской области и органов государственной власти Костромской области.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Департаментом в целях реализации собственных полномочий и возложенных на него функций осуществляет информирование населения Костромской области, в т.ч. при размещении социально значимой информации в информационно-телекоммуникационной сети Интернет.</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Размещение социально значимой информации для населения Костромской области в иных сетевых изданиях, которые не специализируются на размещении информации о событиях в общественно-политической и социально-экономической сферах Костромской области, не будет отвечать цели закупаемых услуг - а именно информированию населения Костромской области.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Размещение социально значимой информации в сетевом издании, которое не специализируется на размещении информации о событиях в общественно-политической и социально-экономической сферах Костромской области (например, в сетевых изданиях, которые специализируются на развлекательном характере информации или в сетевых изданиях, которые не размещают информацию о событиях Костромской области) приведёт не только к невозможности информирования населения Костромской области, но и к тому, что размещаемая социально значимая для населения Костромской области информация может быть размещена в сетевом издании, прочие материалы которого, также неминуемо размещаемые в сетевом издании, могут привести к снижению доверия населения Костромской области к предназначенной для них информации.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 согласно п.38 Положения о Департаменте информационной политики, анализа и развития коммуникационных ресурсов Костромской области (утв. Постановлением Губернатора Костромской области от 30.10.2020 №224) Департамент проводит мониторинг и осуществляет анализ:</w:t>
      </w:r>
    </w:p>
    <w:p>
      <w:pPr>
        <w:pStyle w:val="Style15"/>
        <w:keepNext w:val="0"/>
        <w:keepLines w:val="0"/>
        <w:widowControl w:val="0"/>
        <w:numPr>
          <w:ilvl w:val="0"/>
          <w:numId w:val="11"/>
        </w:numPr>
        <w:shd w:val="clear" w:color="auto" w:fill="auto"/>
        <w:tabs>
          <w:tab w:pos="104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общественного мнения по важнейшим социально-экономическим проблемам для губернатора Костромской области, администрации Костромской области и исполнительных органов Костромской области;</w:t>
      </w:r>
    </w:p>
    <w:p>
      <w:pPr>
        <w:pStyle w:val="Style15"/>
        <w:keepNext w:val="0"/>
        <w:keepLines w:val="0"/>
        <w:widowControl w:val="0"/>
        <w:numPr>
          <w:ilvl w:val="0"/>
          <w:numId w:val="11"/>
        </w:numPr>
        <w:shd w:val="clear" w:color="auto" w:fill="auto"/>
        <w:tabs>
          <w:tab w:pos="104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состояния социально-политической ситуации в Костромской области для губернатора Костромской области, администрации Костромской области и исполнительных органов Костромской области;</w:t>
      </w:r>
    </w:p>
    <w:p>
      <w:pPr>
        <w:pStyle w:val="Style15"/>
        <w:keepNext w:val="0"/>
        <w:keepLines w:val="0"/>
        <w:widowControl w:val="0"/>
        <w:numPr>
          <w:ilvl w:val="0"/>
          <w:numId w:val="11"/>
        </w:numPr>
        <w:shd w:val="clear" w:color="auto" w:fill="auto"/>
        <w:tabs>
          <w:tab w:pos="104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информационных потоков о деятельности губернатора Костромской области, администрации Костромской области и исполнительных органов Костромской области в печатных и электронных средствах массовой информации.</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 прямым полномочиям и функциям Департамента отнесены мониторинг и анализ средств массовой информации, их распространённость на территории Костромской области и влияние на жителей Костромской области. Указанные полномочия и функции реализуются как для наибольшей степени информированности населения Костромской области о публично значимой информации, так и для целей противодействия распространению тех материалов, распространение которых является недопустимым или нежелательным в соответствии с действующим законодательством РФ.</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материалы дела Заказчиком представлен итоговый аналитический отчёта по результатам проведения сравнительного мониторинга общественного мнения населения Костромской области (2020-2022 гг.) «Власть глазами жителей области».</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страницах 3 и 5 указанного отчёта содержатся сведения о сетевых изданиях, осуществляющих распространение материалов о событиях общественно-политической и социально-экономической сфер Костромской области.</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 мнению Заказчика, условие Извещения о том, что услуга должна быть оказана в сетевом издании, в котором информация о событиях в общественно-политической и социально- экономической сферах Костромской области составляет более 80% от содержания всего новостного контента, не ограничивает конкуренцию на рынках сетевых изданий, т.к. есть как минимум 10 сетевых изданий, специализирующихся на распространении материалов о событиях общественно-политической и социально-экономической сфер Костромской области.</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Заказчик считает, что описание объекта закупки осуществлено в соответствии с нормами Закона о контрактной системе.</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Ярославского межрегионального УФАС России оценивает доводы Заявителя, пояснения, возражения Заказчика и иных субъектов контроля с учетом требований действующего законодательства и на основании представленных доказательств (документов).</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тем, Заявителем письменных пояснений, опровергающих потребность Заказчика в установлении требования о том, что информация о событиях в общественно-политической и социально-экономической сферах Костромской области составляет более 80% от содержания всего новостного контента сетевого издания, а также доказательств подтверждающих нарушение прав на участие в закупке (на право подачи заявки) в материалы дела не представлено.</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изложенного, Комиссия Ярославского межрегионального УФАС России, изучив довод жалобы, не установила в действиях/бездействии Заказчика нарушения норм Закона о контрактной системе.</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3. По третьему доводу жалобы Комиссией Ярославского межрегионального УФАС России установлено, что в соответствии с пунктом 12 части 1 статьи 10.4 Федерального закона от 27.07.2006 № 149-ФЗ «Об информации, информационных технологиях и о защите информации» на владельцев новостных агрегаторов возложена обязанность установить одну из предлагаемых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предназначенных для определения количества пользователей информационным ресурсом в сети «Интернет» программ для электронных вычислительных машин (система аналитики посещаемости сайта).</w:t>
      </w:r>
    </w:p>
    <w:p>
      <w:pPr>
        <w:pStyle w:val="Style15"/>
        <w:keepNext w:val="0"/>
        <w:keepLines w:val="0"/>
        <w:widowControl w:val="0"/>
        <w:shd w:val="clear" w:color="auto" w:fill="auto"/>
        <w:tabs>
          <w:tab w:leader="underscore" w:pos="4061" w:val="left"/>
          <w:tab w:leader="underscore" w:pos="9480" w:val="left"/>
        </w:tabs>
        <w:bidi w:val="0"/>
        <w:spacing w:before="0" w:after="0"/>
        <w:ind w:left="0" w:right="0" w:firstLine="700"/>
        <w:jc w:val="both"/>
      </w:pPr>
      <w:r>
        <w:rPr>
          <w:color w:val="000000"/>
          <w:spacing w:val="0"/>
          <w:w w:val="100"/>
          <w:position w:val="0"/>
          <w:shd w:val="clear" w:color="auto" w:fill="auto"/>
          <w:lang w:val="ru-RU" w:eastAsia="ru-RU" w:bidi="ru-RU"/>
        </w:rPr>
        <w:t>Перечень программ для электронных вычислительных машин, предназначенных для определения пользователей информационным ресурсом в сети «Интернет» и рекомендуемых Федеральной службой по надзору в сфере связи, информационных технологий и массовых ко</w:t>
      </w:r>
      <w:r>
        <w:rPr>
          <w:color w:val="000000"/>
          <w:spacing w:val="0"/>
          <w:w w:val="100"/>
          <w:position w:val="0"/>
          <w:u w:val="single"/>
          <w:shd w:val="clear" w:color="auto" w:fill="auto"/>
          <w:lang w:val="ru-RU" w:eastAsia="ru-RU" w:bidi="ru-RU"/>
        </w:rPr>
        <w:t>ммуникаций опубликован ниже:</w:t>
      </w:r>
      <w:r>
        <w:rPr>
          <w:color w:val="000000"/>
          <w:spacing w:val="0"/>
          <w:w w:val="100"/>
          <w:position w:val="0"/>
          <w:shd w:val="clear" w:color="auto" w:fill="auto"/>
          <w:lang w:val="ru-RU" w:eastAsia="ru-RU" w:bidi="ru-RU"/>
        </w:rPr>
        <w:tab/>
        <w:tab/>
      </w:r>
    </w:p>
    <w:tbl>
      <w:tblPr>
        <w:tblOverlap w:val="never"/>
        <w:jc w:val="center"/>
        <w:tblLayout w:type="fixed"/>
      </w:tblPr>
      <w:tblGrid>
        <w:gridCol w:w="494"/>
        <w:gridCol w:w="3278"/>
        <w:gridCol w:w="5429"/>
      </w:tblGrid>
      <w:tr>
        <w:trPr>
          <w:trHeight w:val="288"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1</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Спутник / аналитика</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u w:val="single"/>
                <w:shd w:val="clear" w:color="auto" w:fill="auto"/>
                <w:lang w:val="ru-RU" w:eastAsia="ru-RU" w:bidi="ru-RU"/>
              </w:rPr>
              <w:t>Ьйр8://сп1.8ои1шк.ги/</w:t>
            </w:r>
          </w:p>
        </w:tc>
      </w:tr>
      <w:tr>
        <w:trPr>
          <w:trHeight w:val="274"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2</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Яндекс.Метрика</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u w:val="single"/>
                <w:shd w:val="clear" w:color="auto" w:fill="auto"/>
                <w:lang w:val="ru-RU" w:eastAsia="ru-RU" w:bidi="ru-RU"/>
              </w:rPr>
              <w:t>://те(т1ка.уап(1ех.ш</w:t>
            </w:r>
          </w:p>
        </w:tc>
      </w:tr>
      <w:tr>
        <w:trPr>
          <w:trHeight w:val="274"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3</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Рейтинг@таП.ги</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u w:val="single"/>
                <w:shd w:val="clear" w:color="auto" w:fill="auto"/>
                <w:lang w:val="ru-RU" w:eastAsia="ru-RU" w:bidi="ru-RU"/>
              </w:rPr>
              <w:t>Ьйрвг/Лор.таП.ги/</w:t>
            </w:r>
          </w:p>
        </w:tc>
      </w:tr>
      <w:tr>
        <w:trPr>
          <w:trHeight w:val="278"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4</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Рамблер/Топ-100</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u w:val="single"/>
                <w:shd w:val="clear" w:color="auto" w:fill="auto"/>
                <w:lang w:val="ru-RU" w:eastAsia="ru-RU" w:bidi="ru-RU"/>
              </w:rPr>
              <w:t>11йп8:/7Ъс1р.гатЫег.ги/1оп 100/</w:t>
            </w:r>
          </w:p>
        </w:tc>
      </w:tr>
      <w:tr>
        <w:trPr>
          <w:trHeight w:val="269"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5</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Ыуепйегпе!</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u w:val="single"/>
                <w:shd w:val="clear" w:color="auto" w:fill="auto"/>
                <w:lang w:val="ru-RU" w:eastAsia="ru-RU" w:bidi="ru-RU"/>
              </w:rPr>
              <w:t>ЬШ)8://уулу\у.11ует1етекги/аск1</w:t>
            </w:r>
          </w:p>
        </w:tc>
      </w:tr>
      <w:tr>
        <w:trPr>
          <w:trHeight w:val="283" w:hRule="exact"/>
        </w:trPr>
        <w:tc>
          <w:tcPr>
            <w:tcBorders>
              <w:top w:val="single" w:sz="4"/>
              <w:left w:val="single" w:sz="4"/>
              <w:bottom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180"/>
              <w:jc w:val="left"/>
            </w:pPr>
            <w:r>
              <w:rPr>
                <w:color w:val="000000"/>
                <w:spacing w:val="0"/>
                <w:w w:val="100"/>
                <w:position w:val="0"/>
                <w:shd w:val="clear" w:color="auto" w:fill="auto"/>
                <w:lang w:val="ru-RU" w:eastAsia="ru-RU" w:bidi="ru-RU"/>
              </w:rPr>
              <w:t>6</w:t>
            </w:r>
          </w:p>
        </w:tc>
        <w:tc>
          <w:tcPr>
            <w:tcBorders>
              <w:top w:val="single" w:sz="4"/>
              <w:left w:val="single" w:sz="4"/>
              <w:bottom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АррМеШса</w:t>
            </w:r>
          </w:p>
        </w:tc>
        <w:tc>
          <w:tcPr>
            <w:tcBorders>
              <w:top w:val="single" w:sz="4"/>
              <w:left w:val="single" w:sz="4"/>
              <w:bottom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u w:val="single"/>
                <w:shd w:val="clear" w:color="auto" w:fill="auto"/>
                <w:lang w:val="ru-RU" w:eastAsia="ru-RU" w:bidi="ru-RU"/>
              </w:rPr>
              <w:t>Ьйрз://арртеЕпса. уапйех.ги/аЪои</w:t>
            </w:r>
            <w:r>
              <w:rPr>
                <w:color w:val="000000"/>
                <w:spacing w:val="0"/>
                <w:w w:val="100"/>
                <w:position w:val="0"/>
                <w:shd w:val="clear" w:color="auto" w:fill="auto"/>
                <w:lang w:val="ru-RU" w:eastAsia="ru-RU" w:bidi="ru-RU"/>
              </w:rPr>
              <w:t>!/</w:t>
            </w:r>
          </w:p>
        </w:tc>
      </w:tr>
    </w:tbl>
    <w:p>
      <w:pPr>
        <w:widowControl w:val="0"/>
        <w:spacing w:line="1" w:lineRule="exact"/>
        <w:sectPr>
          <w:footerReference w:type="default" r:id="rId9"/>
          <w:footerReference w:type="even" r:id="rId10"/>
          <w:footnotePr>
            <w:pos w:val="pageBottom"/>
            <w:numFmt w:val="decimal"/>
            <w:numRestart w:val="continuous"/>
          </w:footnotePr>
          <w:pgSz w:w="11900" w:h="16840"/>
          <w:pgMar w:top="862" w:right="646" w:bottom="1743" w:left="1285" w:header="434" w:footer="3" w:gutter="0"/>
          <w:cols w:space="720"/>
          <w:noEndnote/>
          <w:rtlGutter w:val="0"/>
          <w:docGrid w:linePitch="360"/>
        </w:sectPr>
      </w:pPr>
    </w:p>
    <w:tbl>
      <w:tblPr>
        <w:tblOverlap w:val="never"/>
        <w:jc w:val="center"/>
        <w:tblLayout w:type="fixed"/>
      </w:tblPr>
      <w:tblGrid>
        <w:gridCol w:w="494"/>
        <w:gridCol w:w="3307"/>
        <w:gridCol w:w="5434"/>
      </w:tblGrid>
      <w:tr>
        <w:trPr>
          <w:trHeight w:val="298"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7</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1980" w:right="0" w:firstLine="0"/>
              <w:jc w:val="left"/>
            </w:pPr>
            <w:r>
              <w:rPr>
                <w:color w:val="000000"/>
                <w:spacing w:val="0"/>
                <w:w w:val="100"/>
                <w:position w:val="0"/>
                <w:shd w:val="clear" w:color="auto" w:fill="auto"/>
                <w:lang w:val="ru-RU" w:eastAsia="ru-RU" w:bidi="ru-RU"/>
              </w:rPr>
              <w:t>МуТгаскег</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u w:val="single"/>
                <w:shd w:val="clear" w:color="auto" w:fill="auto"/>
                <w:lang w:val="ru-RU" w:eastAsia="ru-RU" w:bidi="ru-RU"/>
              </w:rPr>
              <w:t>11Ш)8 ://1гаскег.ту.сош/ргото/</w:t>
            </w:r>
          </w:p>
        </w:tc>
      </w:tr>
      <w:tr>
        <w:trPr>
          <w:trHeight w:val="547" w:hRule="exact"/>
        </w:trPr>
        <w:tc>
          <w:tcPr>
            <w:tcBorders>
              <w:top w:val="single" w:sz="4"/>
              <w:left w:val="single" w:sz="4"/>
              <w:bottom w:val="single" w:sz="4"/>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8</w:t>
            </w:r>
          </w:p>
        </w:tc>
        <w:tc>
          <w:tcPr>
            <w:tcBorders>
              <w:top w:val="single" w:sz="4"/>
              <w:left w:val="single" w:sz="4"/>
              <w:bottom w:val="single" w:sz="4"/>
            </w:tcBorders>
            <w:shd w:val="clear" w:color="auto" w:fill="auto"/>
            <w:vAlign w:val="bottom"/>
          </w:tcPr>
          <w:p>
            <w:pPr>
              <w:pStyle w:val="Style23"/>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МесИаТа§ (правообладатель МеФаьсоре)</w:t>
            </w:r>
          </w:p>
        </w:tc>
        <w:tc>
          <w:tcPr>
            <w:tcBorders>
              <w:top w:val="single" w:sz="4"/>
              <w:left w:val="single" w:sz="4"/>
              <w:bottom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u w:val="single"/>
                <w:shd w:val="clear" w:color="auto" w:fill="auto"/>
                <w:lang w:val="ru-RU" w:eastAsia="ru-RU" w:bidi="ru-RU"/>
              </w:rPr>
              <w:t>1Шр8://&lt;1ос8.теФа8соре.пе1/раге§/у1елураее.ас11оп? рааеТ&lt;1=41462092</w:t>
            </w:r>
          </w:p>
        </w:tc>
      </w:tr>
    </w:tbl>
    <w:p>
      <w:pPr>
        <w:widowControl w:val="0"/>
        <w:spacing w:after="259" w:line="1" w:lineRule="exact"/>
      </w:pP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письменным пояснениям Заказчика Сервис статистики ЫуеЬЯегпе! является бесплатным и общедоступным, указанный сервис не является коммерческим (не специализируется на статистике сайтов, связанных с продвижением на коммерческих рынках товаров, работ, услуг), использует национальный домен верхнего уровня для России (ги). Использование этого сервиса статистики является обычным для определения рейтинга сайтов, например, по делам Палаты по патентным спорам о товарных знаках. Депинформполитики Костромской области для определения подтверждения услуг по размещению социально значимой информации в сетевом издании установленным требованиям, ссылается на сервис статистики 1луе1п1ете1, который является наиболее распространённым, и сведения которого используется Департаментом для определения статистики. Данные статистики Ь1уе1п1ете1 неоднократно находили своё подтверждение при проведении Департаментом мониторинговых опросов по вопросам Департамента.</w:t>
      </w:r>
    </w:p>
    <w:p>
      <w:pPr>
        <w:pStyle w:val="Style15"/>
        <w:keepNext w:val="0"/>
        <w:keepLines w:val="0"/>
        <w:widowControl w:val="0"/>
        <w:shd w:val="clear" w:color="auto" w:fill="auto"/>
        <w:bidi w:val="0"/>
        <w:spacing w:before="0" w:after="260"/>
        <w:ind w:left="0" w:right="0" w:firstLine="700"/>
        <w:jc w:val="both"/>
      </w:pPr>
      <w:r>
        <w:rPr>
          <w:color w:val="000000"/>
          <w:spacing w:val="0"/>
          <w:w w:val="100"/>
          <w:position w:val="0"/>
          <w:shd w:val="clear" w:color="auto" w:fill="auto"/>
          <w:lang w:val="ru-RU" w:eastAsia="ru-RU" w:bidi="ru-RU"/>
        </w:rPr>
        <w:t>Комиссия Ярославского межрегионального УФАС России приходит к выводу, что действия Заказчика по установлению требований к конкретной системе аналитики посещаемости сайта (ЫуеЬйете!), когда как Федеральным законом от 27.07.2006 № 149-ФЗ «Об информации, информационных технологиях и о защите информации» предусмотрено право исполнителя установить одну из предлагаемых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предназначенных для определения количества пользователей информационным ресурсом в сети «Интернет» программ для электронных вычислительных машин (спорное требование определяется исключительно исполнителем), в отсутствии объективной потребности (специфики использования данного сервиса) нарушают пункт 12 части 1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4. По четвертому доводу жалобы представитель Заказчика пояснил, что внесение изменений и уточнений в заявку в связи с актуальными информационными поводами, является исполнимым и обычным изменением и/или уточнением заявки, т.к. даже уже размещённая в сетевом издании та или иная социально значимая информация может быть изменена, уточнена, удалена. Размещение материалов в сетевом издании производится электронным способом, то есть допускающим оперативное внесение изменений, как в готовящийся, так и в уже размещённый материал.</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Ярославского межрегионального УФАС России, изучив представленные документы и сведения, считает необходимым отметить, что оспариваемые Заявителем положения документации относятся к исполнению обязательств по договору, а равно не влекут ограничение участников Закупки путем отклонения соответствующих заявок.</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Пунктом 2 статьи 1 и статьей 421 Гражданского кодекса Российской Федерации (далее - ГК РФ) установлена свобода договора, на основании которого граждане и юридические лица свободны в заключении договора и свободны в установлении своих прав и обязанностей на основе договора, а также в определении любых не противоречащих законодательству условий договора.</w:t>
      </w:r>
    </w:p>
    <w:p>
      <w:pPr>
        <w:pStyle w:val="Style15"/>
        <w:keepNext w:val="0"/>
        <w:keepLines w:val="0"/>
        <w:widowControl w:val="0"/>
        <w:shd w:val="clear" w:color="auto" w:fill="auto"/>
        <w:tabs>
          <w:tab w:pos="9725" w:val="left"/>
        </w:tabs>
        <w:bidi w:val="0"/>
        <w:spacing w:before="0" w:after="0" w:line="276" w:lineRule="auto"/>
        <w:ind w:left="0" w:right="0" w:firstLine="700"/>
        <w:jc w:val="both"/>
      </w:pPr>
      <w:r>
        <w:rPr>
          <w:color w:val="000000"/>
          <w:spacing w:val="0"/>
          <w:w w:val="100"/>
          <w:position w:val="0"/>
          <w:shd w:val="clear" w:color="auto" w:fill="auto"/>
          <w:lang w:val="ru-RU" w:eastAsia="ru-RU" w:bidi="ru-RU"/>
        </w:rPr>
        <w:t>Также, как указал Верховный суд Российской Федерации, в пункте 6 Обзора судебной практики по вопросам, связанным с применением Федерального закона от 18.07.2011№ 223-ФЗ "О закупках товаров, работ, услуг отдельными видами юридических лиц" (утв. Президиумом Верховного Суда РФ 16.05.2018) уменьшение числа участников закупки в результате предъявления к ним требований само по себе не является нарушением принципа равноправия, если такие требования предоставляют заказчику дополнительные гарантии выполнения победителем закупки 2023-1891</w:t>
        <w:tab/>
        <w:t>9</w:t>
        <w:br w:type="page"/>
      </w:r>
      <w:r>
        <w:rPr>
          <w:color w:val="000000"/>
          <w:spacing w:val="0"/>
          <w:w w:val="100"/>
          <w:position w:val="0"/>
          <w:shd w:val="clear" w:color="auto" w:fill="auto"/>
          <w:lang w:val="ru-RU" w:eastAsia="ru-RU" w:bidi="ru-RU"/>
        </w:rPr>
        <w:t>своих обязательств и не направлены на установление преимуществ отдельным лицам либо на необоснованное ограничение конкуренции.</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свою очередь Заявитель как податель жалобы в антимонопольный орган и лицо, участвующее в деле, обязан вместе с жалобой представить соответствующие его поз</w:t>
      </w:r>
      <w:r>
        <w:rPr>
          <w:color w:val="000000"/>
          <w:spacing w:val="0"/>
          <w:w w:val="100"/>
          <w:position w:val="0"/>
          <w:u w:val="single"/>
          <w:shd w:val="clear" w:color="auto" w:fill="auto"/>
          <w:lang w:val="ru-RU" w:eastAsia="ru-RU" w:bidi="ru-RU"/>
        </w:rPr>
        <w:t>ици</w:t>
      </w:r>
      <w:r>
        <w:rPr>
          <w:color w:val="000000"/>
          <w:spacing w:val="0"/>
          <w:w w:val="100"/>
          <w:position w:val="0"/>
          <w:shd w:val="clear" w:color="auto" w:fill="auto"/>
          <w:lang w:val="ru-RU" w:eastAsia="ru-RU" w:bidi="ru-RU"/>
        </w:rPr>
        <w:t>и доказательства, подтверждающие или опровергающие оспариваемые обстоятельства. Как следует из материалов дела, заявителем такие документы приложены не были, обоснований и объективных доказательств наличия в действиях заказчика нарушений, помимо субъективной оценки таких действий, не представлено.</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этом границы антимонопольного контроля торгов оканчиваются при достижении баланса частных и публичных интересов, на необходимость соблюдения которого указал Конституционный Суд Российской Федерации в постановлении от 29.03.2011 № 2-П, а также стабильности публичных правоотношений. В то же самое время "баланс" означает равновесие и равноправие сторон в публичных правоотношениях, а не смещение вектора административной защиты в сторону одного из участников таких отношений без достаточных к тому оснований.</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Обратное будет противоречить не только балансу частных и публичных интересов, но и принципам добросовестной реализации и защиты своих гражданских прав (п. 3 ст. 1 ГК РФ).</w:t>
      </w:r>
    </w:p>
    <w:p>
      <w:pPr>
        <w:pStyle w:val="Style15"/>
        <w:keepNext w:val="0"/>
        <w:keepLines w:val="0"/>
        <w:widowControl w:val="0"/>
        <w:shd w:val="clear" w:color="auto" w:fill="auto"/>
        <w:bidi w:val="0"/>
        <w:spacing w:before="0" w:after="240"/>
        <w:ind w:left="0" w:right="0" w:firstLine="700"/>
        <w:jc w:val="both"/>
      </w:pPr>
      <w:r>
        <w:rPr>
          <w:color w:val="000000"/>
          <w:spacing w:val="0"/>
          <w:w w:val="100"/>
          <w:position w:val="0"/>
          <w:shd w:val="clear" w:color="auto" w:fill="auto"/>
          <w:lang w:val="ru-RU" w:eastAsia="ru-RU" w:bidi="ru-RU"/>
        </w:rPr>
        <w:t>Резюмируя изложенное, Комиссия Ярославского межрегионального УФАС России приходит к выводу о признании довода жалобы Заявителя необоснованным.</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Ярославского межрегионального УФАС России отмечает, запросов на разъяснение положений аукционной документации не поступало, а также в материалах дела отсутствуют сведения, позволяющие утверждать, что выявленные нарушения повлияли на права и законные интересы Заявителя и повлияли на результаты закупки.</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Комиссией Ярославского межрегионального УФАС России принято решение обязательное для исполнения предписание об устранении выявленных нарушения законодательства о контрактной системе не выдавать в связи с отсутствием доказательств того, что выявленные нарушения повлияло на результаты закупки.</w:t>
      </w:r>
    </w:p>
    <w:p>
      <w:pPr>
        <w:pStyle w:val="Style1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изложенного, руководствуясь статьями 99, 106 Закона о контрактной системе, Комиссия Ярославского межрегионального УФАС России по контролю в сфере закупок,</w:t>
      </w:r>
    </w:p>
    <w:p>
      <w:pPr>
        <w:pStyle w:val="Style15"/>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РЕШИЛА:</w:t>
      </w:r>
    </w:p>
    <w:p>
      <w:pPr>
        <w:pStyle w:val="Style15"/>
        <w:keepNext w:val="0"/>
        <w:keepLines w:val="0"/>
        <w:widowControl w:val="0"/>
        <w:numPr>
          <w:ilvl w:val="0"/>
          <w:numId w:val="13"/>
        </w:numPr>
        <w:shd w:val="clear" w:color="auto" w:fill="auto"/>
        <w:tabs>
          <w:tab w:pos="975" w:val="left"/>
        </w:tabs>
        <w:bidi w:val="0"/>
        <w:spacing w:before="0" w:after="0"/>
        <w:ind w:left="0" w:right="0" w:firstLine="700"/>
        <w:jc w:val="both"/>
      </w:pPr>
      <w:r>
        <w:rPr>
          <w:color w:val="000000"/>
          <w:spacing w:val="0"/>
          <w:w w:val="100"/>
          <w:position w:val="0"/>
          <w:shd w:val="clear" w:color="auto" w:fill="auto"/>
          <w:lang w:val="ru-RU" w:eastAsia="ru-RU" w:bidi="ru-RU"/>
        </w:rPr>
        <w:t>Признать жалобу АО «НЕВА ТУДЕЙ» обоснованной в части нарушения Заказчиком пункта 12 части 1 статьи 42 Закона о контрактной системе.</w:t>
      </w:r>
    </w:p>
    <w:p>
      <w:pPr>
        <w:pStyle w:val="Style15"/>
        <w:keepNext w:val="0"/>
        <w:keepLines w:val="0"/>
        <w:widowControl w:val="0"/>
        <w:numPr>
          <w:ilvl w:val="0"/>
          <w:numId w:val="13"/>
        </w:numPr>
        <w:shd w:val="clear" w:color="auto" w:fill="auto"/>
        <w:tabs>
          <w:tab w:pos="970" w:val="left"/>
        </w:tabs>
        <w:bidi w:val="0"/>
        <w:spacing w:before="0" w:after="0"/>
        <w:ind w:left="0" w:right="0" w:firstLine="700"/>
        <w:jc w:val="both"/>
      </w:pPr>
      <w:r>
        <w:rPr>
          <w:color w:val="000000"/>
          <w:spacing w:val="0"/>
          <w:w w:val="100"/>
          <w:position w:val="0"/>
          <w:shd w:val="clear" w:color="auto" w:fill="auto"/>
          <w:lang w:val="ru-RU" w:eastAsia="ru-RU" w:bidi="ru-RU"/>
        </w:rPr>
        <w:t>Признать Заказчика, нарушившим пункт 12 части 1 статьи 42 Закона о контрактной системе.</w:t>
      </w:r>
    </w:p>
    <w:p>
      <w:pPr>
        <w:pStyle w:val="Style15"/>
        <w:keepNext w:val="0"/>
        <w:keepLines w:val="0"/>
        <w:widowControl w:val="0"/>
        <w:numPr>
          <w:ilvl w:val="0"/>
          <w:numId w:val="13"/>
        </w:numPr>
        <w:shd w:val="clear" w:color="auto" w:fill="auto"/>
        <w:tabs>
          <w:tab w:pos="975" w:val="left"/>
        </w:tabs>
        <w:bidi w:val="0"/>
        <w:spacing w:before="0" w:after="0"/>
        <w:ind w:left="0" w:right="0" w:firstLine="700"/>
        <w:jc w:val="both"/>
      </w:pPr>
      <w:r>
        <w:rPr>
          <w:color w:val="000000"/>
          <w:spacing w:val="0"/>
          <w:w w:val="100"/>
          <w:position w:val="0"/>
          <w:shd w:val="clear" w:color="auto" w:fill="auto"/>
          <w:lang w:val="ru-RU" w:eastAsia="ru-RU" w:bidi="ru-RU"/>
        </w:rPr>
        <w:t>Обязательное для исполнения предписание об устранении выявленных нарушений законодательства о контрактной системе не выдать заказчику.</w:t>
      </w:r>
    </w:p>
    <w:p>
      <w:pPr>
        <w:pStyle w:val="Style15"/>
        <w:keepNext w:val="0"/>
        <w:keepLines w:val="0"/>
        <w:widowControl w:val="0"/>
        <w:numPr>
          <w:ilvl w:val="0"/>
          <w:numId w:val="13"/>
        </w:numPr>
        <w:shd w:val="clear" w:color="auto" w:fill="auto"/>
        <w:tabs>
          <w:tab w:pos="980" w:val="left"/>
        </w:tabs>
        <w:bidi w:val="0"/>
        <w:spacing w:before="0" w:after="240"/>
        <w:ind w:left="0" w:right="0" w:firstLine="700"/>
        <w:jc w:val="both"/>
      </w:pPr>
      <w:r>
        <w:rPr>
          <w:color w:val="000000"/>
          <w:spacing w:val="0"/>
          <w:w w:val="100"/>
          <w:position w:val="0"/>
          <w:shd w:val="clear" w:color="auto" w:fill="auto"/>
          <w:lang w:val="ru-RU" w:eastAsia="ru-RU" w:bidi="ru-RU"/>
        </w:rPr>
        <w:t>Передать материалы решения уполномоченному должностному лицу Комиссией Ярославского межрегионального УФАС России для принятия мер в соответствии с требованиями Кодекса Российской Федерации об административных правонарушениях.</w:t>
      </w:r>
    </w:p>
    <w:p>
      <w:pPr>
        <w:pStyle w:val="Style15"/>
        <w:keepNext w:val="0"/>
        <w:keepLines w:val="0"/>
        <w:widowControl w:val="0"/>
        <w:shd w:val="clear" w:color="auto" w:fill="auto"/>
        <w:bidi w:val="0"/>
        <w:spacing w:before="0" w:after="540" w:line="240" w:lineRule="auto"/>
        <w:ind w:left="0" w:right="0" w:firstLine="700"/>
        <w:jc w:val="both"/>
      </w:pPr>
      <w:r>
        <w:drawing>
          <wp:anchor distT="0" distB="421005" distL="160020" distR="114300" simplePos="0" relativeHeight="125829378" behindDoc="0" locked="0" layoutInCell="1" allowOverlap="1">
            <wp:simplePos x="0" y="0"/>
            <wp:positionH relativeFrom="page">
              <wp:posOffset>5594985</wp:posOffset>
            </wp:positionH>
            <wp:positionV relativeFrom="paragraph">
              <wp:posOffset>571500</wp:posOffset>
            </wp:positionV>
            <wp:extent cx="1475105" cy="457200"/>
            <wp:wrapSquare wrapText="left"/>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1475105" cy="45720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6271895</wp:posOffset>
                </wp:positionH>
                <wp:positionV relativeFrom="paragraph">
                  <wp:posOffset>1193165</wp:posOffset>
                </wp:positionV>
                <wp:extent cx="798830" cy="179705"/>
                <wp:wrapNone/>
                <wp:docPr id="12" name="Shape 12"/>
                <a:graphic xmlns:a="http://schemas.openxmlformats.org/drawingml/2006/main">
                  <a:graphicData uri="http://schemas.microsoft.com/office/word/2010/wordprocessingShape">
                    <wps:wsp>
                      <wps:cNvSpPr txBox="1"/>
                      <wps:spPr>
                        <a:xfrm>
                          <a:ext cx="798830" cy="1797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А.И. Суясов</w:t>
                            </w:r>
                          </w:p>
                        </w:txbxContent>
                      </wps:txbx>
                      <wps:bodyPr lIns="0" tIns="0" rIns="0" bIns="0">
                        <a:noAutoFit/>
                      </wps:bodyPr>
                    </wps:wsp>
                  </a:graphicData>
                </a:graphic>
              </wp:anchor>
            </w:drawing>
          </mc:Choice>
          <mc:Fallback>
            <w:pict>
              <v:shape id="_x0000_s1038" type="#_x0000_t202" style="position:absolute;margin-left:493.85000000000002pt;margin-top:93.950000000000003pt;width:62.899999999999999pt;height:14.15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А.И. Суясов</w:t>
                      </w:r>
                    </w:p>
                  </w:txbxContent>
                </v:textbox>
                <w10:wrap anchorx="page"/>
              </v:shape>
            </w:pict>
          </mc:Fallback>
        </mc:AlternateContent>
      </w:r>
      <w:r>
        <w:drawing>
          <wp:anchor distT="460375" distB="0" distL="114300" distR="1129030" simplePos="0" relativeHeight="125829379" behindDoc="0" locked="0" layoutInCell="1" allowOverlap="1">
            <wp:simplePos x="0" y="0"/>
            <wp:positionH relativeFrom="page">
              <wp:posOffset>5549265</wp:posOffset>
            </wp:positionH>
            <wp:positionV relativeFrom="paragraph">
              <wp:posOffset>1031875</wp:posOffset>
            </wp:positionV>
            <wp:extent cx="506095" cy="414655"/>
            <wp:wrapSquare wrapText="left"/>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3"/>
                    <a:stretch/>
                  </pic:blipFill>
                  <pic:spPr>
                    <a:xfrm>
                      <a:ext cx="506095" cy="414655"/>
                    </a:xfrm>
                    <a:prstGeom prst="rect"/>
                  </pic:spPr>
                </pic:pic>
              </a:graphicData>
            </a:graphic>
          </wp:anchor>
        </w:drawing>
      </w:r>
      <w:r>
        <w:rPr>
          <w:color w:val="000000"/>
          <w:spacing w:val="0"/>
          <w:w w:val="100"/>
          <w:position w:val="0"/>
          <w:shd w:val="clear" w:color="auto" w:fill="auto"/>
          <w:lang w:val="ru-RU" w:eastAsia="ru-RU" w:bidi="ru-RU"/>
        </w:rPr>
        <w:t>Решение может быть обжаловано заинтересованным лицом в арбитражный суд в течение трех месяцев в порядке, установленном законодательством Российской Федерации.</w:t>
      </w:r>
    </w:p>
    <w:p>
      <w:pPr>
        <w:pStyle w:val="Style15"/>
        <w:keepNext w:val="0"/>
        <w:keepLines w:val="0"/>
        <w:widowControl w:val="0"/>
        <w:shd w:val="clear" w:color="auto" w:fill="auto"/>
        <w:bidi w:val="0"/>
        <w:spacing w:before="0" w:after="54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15"/>
        <w:keepNext w:val="0"/>
        <w:keepLines w:val="0"/>
        <w:widowControl w:val="0"/>
        <w:shd w:val="clear" w:color="auto" w:fill="auto"/>
        <w:bidi w:val="0"/>
        <w:spacing w:before="0" w:after="0" w:line="240" w:lineRule="auto"/>
        <w:ind w:left="0" w:right="0" w:firstLine="0"/>
        <w:jc w:val="both"/>
        <w:sectPr>
          <w:footerReference w:type="default" r:id="rId15"/>
          <w:footerReference w:type="even" r:id="rId16"/>
          <w:footnotePr>
            <w:pos w:val="pageBottom"/>
            <w:numFmt w:val="decimal"/>
            <w:numRestart w:val="continuous"/>
          </w:footnotePr>
          <w:type w:val="continuous"/>
          <w:pgSz w:w="11900" w:h="16840"/>
          <w:pgMar w:top="862" w:right="646" w:bottom="1743" w:left="1285" w:header="0" w:footer="3" w:gutter="0"/>
          <w:cols w:space="720"/>
          <w:noEndnote/>
          <w:rtlGutter w:val="0"/>
          <w:docGrid w:linePitch="360"/>
        </w:sectPr>
      </w:pPr>
      <w:r>
        <w:rPr>
          <w:color w:val="000000"/>
          <w:spacing w:val="0"/>
          <w:w w:val="100"/>
          <w:position w:val="0"/>
          <w:shd w:val="clear" w:color="auto" w:fill="auto"/>
          <w:lang w:val="ru-RU" w:eastAsia="ru-RU" w:bidi="ru-RU"/>
        </w:rPr>
        <w:t>Члены Комиссии:</w:t>
      </w:r>
    </w:p>
    <w:p>
      <w:pPr>
        <w:widowControl w:val="0"/>
        <w:spacing w:line="179" w:lineRule="exact"/>
        <w:rPr>
          <w:sz w:val="14"/>
          <w:szCs w:val="14"/>
        </w:rPr>
      </w:pPr>
    </w:p>
    <w:p>
      <w:pPr>
        <w:widowControl w:val="0"/>
        <w:spacing w:line="1" w:lineRule="exact"/>
        <w:sectPr>
          <w:footnotePr>
            <w:pos w:val="pageBottom"/>
            <w:numFmt w:val="decimal"/>
            <w:numRestart w:val="continuous"/>
          </w:footnotePr>
          <w:type w:val="continuous"/>
          <w:pgSz w:w="11900" w:h="16840"/>
          <w:pgMar w:top="1266" w:right="0" w:bottom="1651" w:left="0" w:header="0" w:footer="3" w:gutter="0"/>
          <w:cols w:space="720"/>
          <w:noEndnote/>
          <w:rtlGutter w:val="0"/>
          <w:docGrid w:linePitch="360"/>
        </w:sectPr>
      </w:pPr>
    </w:p>
    <w:p>
      <w:pPr>
        <w:pStyle w:val="Style19"/>
        <w:keepNext w:val="0"/>
        <w:keepLines w:val="0"/>
        <w:framePr w:w="1186" w:h="283" w:wrap="none" w:vAnchor="text" w:hAnchor="page" w:x="9964" w:y="18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 Козырев</w:t>
      </w:r>
    </w:p>
    <w:p>
      <w:pPr>
        <w:widowControl w:val="0"/>
        <w:spacing w:after="585" w:line="1" w:lineRule="exact"/>
      </w:pPr>
      <w:r>
        <w:drawing>
          <wp:anchor distT="0" distB="0" distL="0" distR="753110" simplePos="0" relativeHeight="62914700" behindDoc="1" locked="0" layoutInCell="1" allowOverlap="1">
            <wp:simplePos x="0" y="0"/>
            <wp:positionH relativeFrom="page">
              <wp:posOffset>5610225</wp:posOffset>
            </wp:positionH>
            <wp:positionV relativeFrom="paragraph">
              <wp:posOffset>12700</wp:posOffset>
            </wp:positionV>
            <wp:extent cx="719455" cy="402590"/>
            <wp:wrapNone/>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7"/>
                    <a:stretch/>
                  </pic:blipFill>
                  <pic:spPr>
                    <a:xfrm>
                      <a:ext cx="719455" cy="402590"/>
                    </a:xfrm>
                    <a:prstGeom prst="rect"/>
                  </pic:spPr>
                </pic:pic>
              </a:graphicData>
            </a:graphic>
          </wp:anchor>
        </w:drawing>
      </w:r>
    </w:p>
    <w:p>
      <w:pPr>
        <w:widowControl w:val="0"/>
        <w:spacing w:line="1" w:lineRule="exact"/>
      </w:pPr>
    </w:p>
    <w:sectPr>
      <w:footnotePr>
        <w:pos w:val="pageBottom"/>
        <w:numFmt w:val="decimal"/>
        <w:numRestart w:val="continuous"/>
      </w:footnotePr>
      <w:type w:val="continuous"/>
      <w:pgSz w:w="11900" w:h="16840"/>
      <w:pgMar w:top="1266" w:right="748" w:bottom="1651" w:left="126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901065</wp:posOffset>
              </wp:positionH>
              <wp:positionV relativeFrom="page">
                <wp:posOffset>9822815</wp:posOffset>
              </wp:positionV>
              <wp:extent cx="618490" cy="97790"/>
              <wp:wrapNone/>
              <wp:docPr id="2" name="Shape 2"/>
              <a:graphic xmlns:a="http://schemas.openxmlformats.org/drawingml/2006/main">
                <a:graphicData uri="http://schemas.microsoft.com/office/word/2010/wordprocessingShape">
                  <wps:wsp>
                    <wps:cNvSpPr txBox="1"/>
                    <wps:spPr>
                      <a:xfrm>
                        <a:ext cx="618490" cy="97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2023-1891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70.950000000000003pt;margin-top:773.45000000000005pt;width:48.700000000000003pt;height:7.7000000000000002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2023-1891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901065</wp:posOffset>
              </wp:positionH>
              <wp:positionV relativeFrom="page">
                <wp:posOffset>9822815</wp:posOffset>
              </wp:positionV>
              <wp:extent cx="618490" cy="97790"/>
              <wp:wrapNone/>
              <wp:docPr id="4" name="Shape 4"/>
              <a:graphic xmlns:a="http://schemas.openxmlformats.org/drawingml/2006/main">
                <a:graphicData uri="http://schemas.microsoft.com/office/word/2010/wordprocessingShape">
                  <wps:wsp>
                    <wps:cNvSpPr txBox="1"/>
                    <wps:spPr>
                      <a:xfrm>
                        <a:ext cx="618490" cy="97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2023-1891</w:t>
                          </w:r>
                        </w:p>
                      </w:txbxContent>
                    </wps:txbx>
                    <wps:bodyPr wrap="none" lIns="0" tIns="0" rIns="0" bIns="0">
                      <a:spAutoFit/>
                    </wps:bodyPr>
                  </wps:wsp>
                </a:graphicData>
              </a:graphic>
            </wp:anchor>
          </w:drawing>
        </mc:Choice>
        <mc:Fallback>
          <w:pict>
            <v:shape id="_x0000_s1030" type="#_x0000_t202" style="position:absolute;margin-left:70.950000000000003pt;margin-top:773.45000000000005pt;width:48.700000000000003pt;height:7.7000000000000002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2023-1891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861695</wp:posOffset>
              </wp:positionH>
              <wp:positionV relativeFrom="page">
                <wp:posOffset>9677400</wp:posOffset>
              </wp:positionV>
              <wp:extent cx="6214745" cy="103505"/>
              <wp:wrapNone/>
              <wp:docPr id="6" name="Shape 6"/>
              <a:graphic xmlns:a="http://schemas.openxmlformats.org/drawingml/2006/main">
                <a:graphicData uri="http://schemas.microsoft.com/office/word/2010/wordprocessingShape">
                  <wps:wsp>
                    <wps:cNvSpPr txBox="1"/>
                    <wps:spPr>
                      <a:xfrm>
                        <a:ext cx="6214745" cy="103505"/>
                      </a:xfrm>
                      <a:prstGeom prst="rect"/>
                      <a:noFill/>
                    </wps:spPr>
                    <wps:txbx>
                      <w:txbxContent>
                        <w:p>
                          <w:pPr>
                            <w:pStyle w:val="Style2"/>
                            <w:keepNext w:val="0"/>
                            <w:keepLines w:val="0"/>
                            <w:widowControl w:val="0"/>
                            <w:shd w:val="clear" w:color="auto" w:fill="auto"/>
                            <w:tabs>
                              <w:tab w:pos="9787" w:val="righ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2023-1891</w:t>
                            <w:tab/>
                          </w:r>
                          <w:fldSimple w:instr=" PAGE \* MERGEFORMAT ">
                            <w:r>
                              <w:rPr>
                                <w:color w:val="000000"/>
                                <w:spacing w:val="0"/>
                                <w:w w:val="100"/>
                                <w:position w:val="0"/>
                                <w:sz w:val="22"/>
                                <w:szCs w:val="22"/>
                                <w:shd w:val="clear" w:color="auto" w:fill="auto"/>
                                <w:lang w:val="ru-RU" w:eastAsia="ru-RU" w:bidi="ru-RU"/>
                              </w:rPr>
                              <w:t>#</w:t>
                            </w:r>
                          </w:fldSimple>
                        </w:p>
                      </w:txbxContent>
                    </wps:txbx>
                    <wps:bodyPr lIns="0" tIns="0" rIns="0" bIns="0">
                      <a:spAutoFit/>
                    </wps:bodyPr>
                  </wps:wsp>
                </a:graphicData>
              </a:graphic>
            </wp:anchor>
          </w:drawing>
        </mc:Choice>
        <mc:Fallback>
          <w:pict>
            <v:shape id="_x0000_s1032" type="#_x0000_t202" style="position:absolute;margin-left:67.849999999999994pt;margin-top:762.pt;width:489.35000000000002pt;height:8.1500000000000004pt;z-index:-188744059;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9787" w:val="righ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2023-1891</w:t>
                      <w:tab/>
                    </w: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861695</wp:posOffset>
              </wp:positionH>
              <wp:positionV relativeFrom="page">
                <wp:posOffset>9677400</wp:posOffset>
              </wp:positionV>
              <wp:extent cx="6214745" cy="103505"/>
              <wp:wrapNone/>
              <wp:docPr id="8" name="Shape 8"/>
              <a:graphic xmlns:a="http://schemas.openxmlformats.org/drawingml/2006/main">
                <a:graphicData uri="http://schemas.microsoft.com/office/word/2010/wordprocessingShape">
                  <wps:wsp>
                    <wps:cNvSpPr txBox="1"/>
                    <wps:spPr>
                      <a:xfrm>
                        <a:ext cx="6214745" cy="103505"/>
                      </a:xfrm>
                      <a:prstGeom prst="rect"/>
                      <a:noFill/>
                    </wps:spPr>
                    <wps:txbx>
                      <w:txbxContent>
                        <w:p>
                          <w:pPr>
                            <w:pStyle w:val="Style2"/>
                            <w:keepNext w:val="0"/>
                            <w:keepLines w:val="0"/>
                            <w:widowControl w:val="0"/>
                            <w:shd w:val="clear" w:color="auto" w:fill="auto"/>
                            <w:tabs>
                              <w:tab w:pos="9787" w:val="righ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2023-1891</w:t>
                            <w:tab/>
                          </w:r>
                          <w:fldSimple w:instr=" PAGE \* MERGEFORMAT ">
                            <w:r>
                              <w:rPr>
                                <w:color w:val="000000"/>
                                <w:spacing w:val="0"/>
                                <w:w w:val="100"/>
                                <w:position w:val="0"/>
                                <w:sz w:val="22"/>
                                <w:szCs w:val="22"/>
                                <w:shd w:val="clear" w:color="auto" w:fill="auto"/>
                                <w:lang w:val="ru-RU" w:eastAsia="ru-RU" w:bidi="ru-RU"/>
                              </w:rPr>
                              <w:t>#</w:t>
                            </w:r>
                          </w:fldSimple>
                        </w:p>
                      </w:txbxContent>
                    </wps:txbx>
                    <wps:bodyPr lIns="0" tIns="0" rIns="0" bIns="0">
                      <a:spAutoFit/>
                    </wps:bodyPr>
                  </wps:wsp>
                </a:graphicData>
              </a:graphic>
            </wp:anchor>
          </w:drawing>
        </mc:Choice>
        <mc:Fallback>
          <w:pict>
            <v:shape id="_x0000_s1034" type="#_x0000_t202" style="position:absolute;margin-left:67.849999999999994pt;margin-top:762.pt;width:489.35000000000002pt;height:8.1500000000000004pt;z-index:-188744057;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9787" w:val="righ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2023-1891</w:t>
                      <w:tab/>
                    </w: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861695</wp:posOffset>
              </wp:positionH>
              <wp:positionV relativeFrom="page">
                <wp:posOffset>9677400</wp:posOffset>
              </wp:positionV>
              <wp:extent cx="6214745" cy="103505"/>
              <wp:wrapNone/>
              <wp:docPr id="16" name="Shape 16"/>
              <a:graphic xmlns:a="http://schemas.openxmlformats.org/drawingml/2006/main">
                <a:graphicData uri="http://schemas.microsoft.com/office/word/2010/wordprocessingShape">
                  <wps:wsp>
                    <wps:cNvSpPr txBox="1"/>
                    <wps:spPr>
                      <a:xfrm>
                        <a:ext cx="6214745" cy="103505"/>
                      </a:xfrm>
                      <a:prstGeom prst="rect"/>
                      <a:noFill/>
                    </wps:spPr>
                    <wps:txbx>
                      <w:txbxContent>
                        <w:p>
                          <w:pPr>
                            <w:pStyle w:val="Style2"/>
                            <w:keepNext w:val="0"/>
                            <w:keepLines w:val="0"/>
                            <w:widowControl w:val="0"/>
                            <w:shd w:val="clear" w:color="auto" w:fill="auto"/>
                            <w:tabs>
                              <w:tab w:pos="9787" w:val="righ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2023-1891</w:t>
                            <w:tab/>
                          </w:r>
                          <w:fldSimple w:instr=" PAGE \* MERGEFORMAT ">
                            <w:r>
                              <w:rPr>
                                <w:color w:val="000000"/>
                                <w:spacing w:val="0"/>
                                <w:w w:val="100"/>
                                <w:position w:val="0"/>
                                <w:sz w:val="22"/>
                                <w:szCs w:val="22"/>
                                <w:shd w:val="clear" w:color="auto" w:fill="auto"/>
                                <w:lang w:val="ru-RU" w:eastAsia="ru-RU" w:bidi="ru-RU"/>
                              </w:rPr>
                              <w:t>#</w:t>
                            </w:r>
                          </w:fldSimple>
                        </w:p>
                      </w:txbxContent>
                    </wps:txbx>
                    <wps:bodyPr lIns="0" tIns="0" rIns="0" bIns="0">
                      <a:spAutoFit/>
                    </wps:bodyPr>
                  </wps:wsp>
                </a:graphicData>
              </a:graphic>
            </wp:anchor>
          </w:drawing>
        </mc:Choice>
        <mc:Fallback>
          <w:pict>
            <v:shape id="_x0000_s1042" type="#_x0000_t202" style="position:absolute;margin-left:67.849999999999994pt;margin-top:762.pt;width:489.35000000000002pt;height:8.1500000000000004pt;z-index:-188744055;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9787" w:val="right"/>
                      </w:tabs>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2023-1891</w:t>
                      <w:tab/>
                    </w: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15"/>
      <w:szCs w:val="15"/>
      <w:u w:val="none"/>
    </w:rPr>
  </w:style>
  <w:style w:type="character" w:customStyle="1" w:styleId="CharStyle10">
    <w:name w:val="Основной текст (3)_"/>
    <w:basedOn w:val="DefaultParagraphFont"/>
    <w:link w:val="Style9"/>
    <w:rPr>
      <w:rFonts w:ascii="Times New Roman" w:eastAsia="Times New Roman" w:hAnsi="Times New Roman" w:cs="Times New Roman"/>
      <w:b/>
      <w:bCs/>
      <w:i w:val="0"/>
      <w:iCs w:val="0"/>
      <w:smallCaps w:val="0"/>
      <w:strike w:val="0"/>
      <w:sz w:val="18"/>
      <w:szCs w:val="18"/>
      <w:u w:val="none"/>
    </w:rPr>
  </w:style>
  <w:style w:type="character" w:customStyle="1" w:styleId="CharStyle12">
    <w:name w:val="Основной текст (4)_"/>
    <w:basedOn w:val="DefaultParagraphFont"/>
    <w:link w:val="Style11"/>
    <w:rPr>
      <w:rFonts w:ascii="Arial" w:eastAsia="Arial" w:hAnsi="Arial" w:cs="Arial"/>
      <w:b w:val="0"/>
      <w:bCs w:val="0"/>
      <w:i w:val="0"/>
      <w:iCs w:val="0"/>
      <w:smallCaps w:val="0"/>
      <w:strike w:val="0"/>
      <w:sz w:val="14"/>
      <w:szCs w:val="14"/>
      <w:u w:val="none"/>
    </w:rPr>
  </w:style>
  <w:style w:type="character" w:customStyle="1" w:styleId="CharStyle14">
    <w:name w:val="Заголовок №2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2"/>
      <w:szCs w:val="22"/>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48"/>
      <w:szCs w:val="48"/>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sz w:val="22"/>
      <w:szCs w:val="22"/>
      <w:u w:val="none"/>
    </w:rPr>
  </w:style>
  <w:style w:type="character" w:customStyle="1" w:styleId="CharStyle22">
    <w:name w:val="Заголовок №3_"/>
    <w:basedOn w:val="DefaultParagraphFont"/>
    <w:link w:val="Style21"/>
    <w:rPr>
      <w:rFonts w:ascii="Times New Roman" w:eastAsia="Times New Roman" w:hAnsi="Times New Roman" w:cs="Times New Roman"/>
      <w:b/>
      <w:bCs/>
      <w:i w:val="0"/>
      <w:iCs w:val="0"/>
      <w:smallCaps w:val="0"/>
      <w:strike w:val="0"/>
      <w:sz w:val="22"/>
      <w:szCs w:val="22"/>
      <w:u w:val="none"/>
    </w:rPr>
  </w:style>
  <w:style w:type="character" w:customStyle="1" w:styleId="CharStyle24">
    <w:name w:val="Другое_"/>
    <w:basedOn w:val="DefaultParagraphFont"/>
    <w:link w:val="Style2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line="257" w:lineRule="auto"/>
      <w:jc w:val="center"/>
    </w:pPr>
    <w:rPr>
      <w:rFonts w:ascii="Times New Roman" w:eastAsia="Times New Roman" w:hAnsi="Times New Roman" w:cs="Times New Roman"/>
      <w:b w:val="0"/>
      <w:bCs w:val="0"/>
      <w:i w:val="0"/>
      <w:iCs w:val="0"/>
      <w:smallCaps w:val="0"/>
      <w:strike w:val="0"/>
      <w:sz w:val="15"/>
      <w:szCs w:val="15"/>
      <w:u w:val="none"/>
    </w:rPr>
  </w:style>
  <w:style w:type="paragraph" w:customStyle="1" w:styleId="Style9">
    <w:name w:val="Основной текст (3)"/>
    <w:basedOn w:val="Normal"/>
    <w:link w:val="CharStyle10"/>
    <w:pPr>
      <w:widowControl w:val="0"/>
      <w:shd w:val="clear" w:color="auto" w:fill="auto"/>
      <w:spacing w:after="220" w:line="259" w:lineRule="auto"/>
      <w:jc w:val="center"/>
    </w:pPr>
    <w:rPr>
      <w:rFonts w:ascii="Times New Roman" w:eastAsia="Times New Roman" w:hAnsi="Times New Roman" w:cs="Times New Roman"/>
      <w:b/>
      <w:bCs/>
      <w:i w:val="0"/>
      <w:iCs w:val="0"/>
      <w:smallCaps w:val="0"/>
      <w:strike w:val="0"/>
      <w:sz w:val="18"/>
      <w:szCs w:val="18"/>
      <w:u w:val="none"/>
    </w:rPr>
  </w:style>
  <w:style w:type="paragraph" w:customStyle="1" w:styleId="Style11">
    <w:name w:val="Основной текст (4)"/>
    <w:basedOn w:val="Normal"/>
    <w:link w:val="CharStyle12"/>
    <w:pPr>
      <w:widowControl w:val="0"/>
      <w:shd w:val="clear" w:color="auto" w:fill="auto"/>
      <w:spacing w:line="293" w:lineRule="auto"/>
      <w:jc w:val="center"/>
    </w:pPr>
    <w:rPr>
      <w:rFonts w:ascii="Arial" w:eastAsia="Arial" w:hAnsi="Arial" w:cs="Arial"/>
      <w:b w:val="0"/>
      <w:bCs w:val="0"/>
      <w:i w:val="0"/>
      <w:iCs w:val="0"/>
      <w:smallCaps w:val="0"/>
      <w:strike w:val="0"/>
      <w:sz w:val="14"/>
      <w:szCs w:val="14"/>
      <w:u w:val="none"/>
    </w:rPr>
  </w:style>
  <w:style w:type="paragraph" w:customStyle="1" w:styleId="Style13">
    <w:name w:val="Заголовок №2"/>
    <w:basedOn w:val="Normal"/>
    <w:link w:val="CharStyle14"/>
    <w:pPr>
      <w:widowControl w:val="0"/>
      <w:shd w:val="clear" w:color="auto" w:fill="auto"/>
      <w:spacing w:after="280" w:line="216" w:lineRule="auto"/>
      <w:jc w:val="center"/>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Основной текст"/>
    <w:basedOn w:val="Normal"/>
    <w:link w:val="CharStyle16"/>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7">
    <w:name w:val="Заголовок №1"/>
    <w:basedOn w:val="Normal"/>
    <w:link w:val="CharStyle18"/>
    <w:pPr>
      <w:widowControl w:val="0"/>
      <w:shd w:val="clear" w:color="auto" w:fill="auto"/>
      <w:spacing w:after="160"/>
      <w:outlineLvl w:val="0"/>
    </w:pPr>
    <w:rPr>
      <w:rFonts w:ascii="Arial" w:eastAsia="Arial" w:hAnsi="Arial" w:cs="Arial"/>
      <w:b w:val="0"/>
      <w:bCs w:val="0"/>
      <w:i w:val="0"/>
      <w:iCs w:val="0"/>
      <w:smallCaps w:val="0"/>
      <w:strike w:val="0"/>
      <w:sz w:val="48"/>
      <w:szCs w:val="48"/>
      <w:u w:val="none"/>
    </w:rPr>
  </w:style>
  <w:style w:type="paragraph" w:customStyle="1" w:styleId="Style19">
    <w:name w:val="Подпись к картинке"/>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21">
    <w:name w:val="Заголовок №3"/>
    <w:basedOn w:val="Normal"/>
    <w:link w:val="CharStyle22"/>
    <w:pPr>
      <w:widowControl w:val="0"/>
      <w:shd w:val="clear" w:color="auto" w:fill="auto"/>
      <w:spacing w:after="130" w:line="247" w:lineRule="auto"/>
      <w:ind w:firstLine="280"/>
      <w:outlineLvl w:val="2"/>
    </w:pPr>
    <w:rPr>
      <w:rFonts w:ascii="Times New Roman" w:eastAsia="Times New Roman" w:hAnsi="Times New Roman" w:cs="Times New Roman"/>
      <w:b/>
      <w:bCs/>
      <w:i w:val="0"/>
      <w:iCs w:val="0"/>
      <w:smallCaps w:val="0"/>
      <w:strike w:val="0"/>
      <w:sz w:val="22"/>
      <w:szCs w:val="22"/>
      <w:u w:val="none"/>
    </w:rPr>
  </w:style>
  <w:style w:type="paragraph" w:customStyle="1" w:styleId="Style23">
    <w:name w:val="Другое"/>
    <w:basedOn w:val="Normal"/>
    <w:link w:val="CharStyle24"/>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footer" Target="footer5.xml"/><Relationship Id="rId16" Type="http://schemas.openxmlformats.org/officeDocument/2006/relationships/footer" Target="footer6.xml"/><Relationship Id="rId17" Type="http://schemas.openxmlformats.org/officeDocument/2006/relationships/image" Target="media/image4.jpeg"/><Relationship Id="rId18" Type="http://schemas.openxmlformats.org/officeDocument/2006/relationships/image" Target="media/image4.jpeg" TargetMode="External"/></Relationships>
</file>