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3533140</wp:posOffset>
            </wp:positionH>
            <wp:positionV relativeFrom="margin">
              <wp:posOffset>0</wp:posOffset>
            </wp:positionV>
            <wp:extent cx="628015" cy="7131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28015" cy="713105"/>
                    </a:xfrm>
                    <a:prstGeom prst="rect"/>
                  </pic:spPr>
                </pic:pic>
              </a:graphicData>
            </a:graphic>
          </wp:anchor>
        </w:drawing>
      </w:r>
    </w:p>
    <w:p>
      <w:pPr>
        <w:widowControl w:val="0"/>
        <w:spacing w:line="360" w:lineRule="exact"/>
      </w:pPr>
    </w:p>
    <w:p>
      <w:pPr>
        <w:widowControl w:val="0"/>
        <w:spacing w:after="399"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1042" w:right="1141" w:bottom="1057" w:left="1013"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ФЕДЕРАЛЬНАЯ</w:t>
      </w:r>
    </w:p>
    <w:p>
      <w:pPr>
        <w:pStyle w:val="Style2"/>
        <w:keepNext w:val="0"/>
        <w:keepLines w:val="0"/>
        <w:widowControl w:val="0"/>
        <w:shd w:val="clear" w:color="auto" w:fill="auto"/>
        <w:bidi w:val="0"/>
        <w:spacing w:before="0" w:after="280" w:line="240"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76"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УПРАВЛЕНИЕ</w:t>
      </w:r>
    </w:p>
    <w:p>
      <w:pPr>
        <w:pStyle w:val="Style2"/>
        <w:keepNext w:val="0"/>
        <w:keepLines w:val="0"/>
        <w:widowControl w:val="0"/>
        <w:shd w:val="clear" w:color="auto" w:fill="auto"/>
        <w:bidi w:val="0"/>
        <w:spacing w:before="0" w:after="280" w:line="257" w:lineRule="auto"/>
        <w:ind w:left="0" w:right="0" w:firstLine="0"/>
        <w:jc w:val="center"/>
      </w:pPr>
      <w:r>
        <w:rPr>
          <w:b/>
          <w:bCs/>
          <w:color w:val="000000"/>
          <w:spacing w:val="0"/>
          <w:w w:val="100"/>
          <w:position w:val="0"/>
          <w:sz w:val="24"/>
          <w:szCs w:val="24"/>
          <w:shd w:val="clear" w:color="auto" w:fill="auto"/>
          <w:lang w:val="ru-RU" w:eastAsia="ru-RU" w:bidi="ru-RU"/>
        </w:rPr>
        <w:t>Федеральной антимонопольной службы</w:t>
        <w:br/>
        <w:t>по Вологодской области</w:t>
      </w:r>
    </w:p>
    <w:p>
      <w:pPr>
        <w:pStyle w:val="Style2"/>
        <w:keepNext w:val="0"/>
        <w:keepLines w:val="0"/>
        <w:widowControl w:val="0"/>
        <w:shd w:val="clear" w:color="auto" w:fill="auto"/>
        <w:bidi w:val="0"/>
        <w:spacing w:before="0" w:after="280" w:line="257" w:lineRule="auto"/>
        <w:ind w:left="0" w:right="0" w:firstLine="0"/>
        <w:jc w:val="both"/>
      </w:pPr>
      <w:r>
        <w:rPr>
          <w:color w:val="000000"/>
          <w:spacing w:val="0"/>
          <w:w w:val="100"/>
          <w:position w:val="0"/>
          <w:sz w:val="24"/>
          <w:szCs w:val="24"/>
          <w:shd w:val="clear" w:color="auto" w:fill="auto"/>
          <w:lang w:val="ru-RU" w:eastAsia="ru-RU" w:bidi="ru-RU"/>
        </w:rPr>
        <w:t>160000, г. Вологда, ул. Пушкинская, 25, тел. (8172)72-99-70; факс (8172)72-46-64</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е-таП: </w:t>
      </w:r>
      <w:r>
        <w:rPr>
          <w:color w:val="000000"/>
          <w:spacing w:val="0"/>
          <w:w w:val="100"/>
          <w:position w:val="0"/>
          <w:u w:val="single"/>
          <w:shd w:val="clear" w:color="auto" w:fill="auto"/>
          <w:lang w:val="ru-RU" w:eastAsia="ru-RU" w:bidi="ru-RU"/>
        </w:rPr>
        <w:t>1о35@Га8.йОУ.ги</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ЬПр://уо1одс1а.Га8.§оу.ги</w:t>
      </w:r>
    </w:p>
    <w:p>
      <w:pPr>
        <w:pStyle w:val="Style2"/>
        <w:keepNext w:val="0"/>
        <w:keepLines w:val="0"/>
        <w:widowControl w:val="0"/>
        <w:shd w:val="clear" w:color="auto" w:fill="auto"/>
        <w:bidi w:val="0"/>
        <w:spacing w:before="0" w:after="0" w:line="240" w:lineRule="auto"/>
        <w:ind w:left="4460" w:right="0" w:firstLine="0"/>
        <w:jc w:val="both"/>
      </w:pPr>
      <w:r>
        <w:rPr>
          <w:b/>
          <w:bCs/>
          <w:color w:val="000000"/>
          <w:spacing w:val="0"/>
          <w:w w:val="100"/>
          <w:position w:val="0"/>
          <w:sz w:val="24"/>
          <w:szCs w:val="24"/>
          <w:shd w:val="clear" w:color="auto" w:fill="auto"/>
          <w:lang w:val="ru-RU" w:eastAsia="ru-RU" w:bidi="ru-RU"/>
        </w:rPr>
        <w:t>Заявитель:</w:t>
      </w:r>
    </w:p>
    <w:p>
      <w:pPr>
        <w:pStyle w:val="Style11"/>
        <w:keepNext/>
        <w:keepLines/>
        <w:widowControl w:val="0"/>
        <w:shd w:val="clear" w:color="auto" w:fill="auto"/>
        <w:bidi w:val="0"/>
        <w:spacing w:before="0"/>
        <w:ind w:right="0" w:firstLine="0"/>
        <w:jc w:val="both"/>
      </w:pPr>
      <w:bookmarkStart w:id="0" w:name="bookmark0"/>
      <w:r>
        <w:rPr>
          <w:color w:val="000000"/>
          <w:spacing w:val="0"/>
          <w:w w:val="100"/>
          <w:position w:val="0"/>
          <w:shd w:val="clear" w:color="auto" w:fill="auto"/>
          <w:lang w:val="ru-RU" w:eastAsia="ru-RU" w:bidi="ru-RU"/>
        </w:rPr>
        <w:t>ООО «экодом»</w:t>
      </w:r>
      <w:bookmarkEnd w:id="0"/>
    </w:p>
    <w:p>
      <w:pPr>
        <w:pStyle w:val="Style2"/>
        <w:keepNext w:val="0"/>
        <w:keepLines w:val="0"/>
        <w:widowControl w:val="0"/>
        <w:shd w:val="clear" w:color="auto" w:fill="auto"/>
        <w:bidi w:val="0"/>
        <w:spacing w:before="0" w:after="0" w:line="240" w:lineRule="auto"/>
        <w:ind w:left="4460" w:right="0" w:firstLine="0"/>
        <w:jc w:val="both"/>
      </w:pPr>
      <w:r>
        <w:rPr>
          <w:b/>
          <w:bCs/>
          <w:color w:val="000000"/>
          <w:spacing w:val="0"/>
          <w:w w:val="100"/>
          <w:position w:val="0"/>
          <w:sz w:val="24"/>
          <w:szCs w:val="24"/>
          <w:shd w:val="clear" w:color="auto" w:fill="auto"/>
          <w:lang w:val="ru-RU" w:eastAsia="ru-RU" w:bidi="ru-RU"/>
        </w:rPr>
        <w:t>Заказчик:</w:t>
      </w:r>
    </w:p>
    <w:p>
      <w:pPr>
        <w:pStyle w:val="Style2"/>
        <w:keepNext w:val="0"/>
        <w:keepLines w:val="0"/>
        <w:widowControl w:val="0"/>
        <w:shd w:val="clear" w:color="auto" w:fill="auto"/>
        <w:bidi w:val="0"/>
        <w:spacing w:before="0" w:after="280" w:line="240" w:lineRule="auto"/>
        <w:ind w:left="4460" w:right="0" w:firstLine="0"/>
        <w:jc w:val="both"/>
      </w:pPr>
      <w:r>
        <w:rPr>
          <w:color w:val="000000"/>
          <w:spacing w:val="0"/>
          <w:w w:val="100"/>
          <w:position w:val="0"/>
          <w:sz w:val="24"/>
          <w:szCs w:val="24"/>
          <w:shd w:val="clear" w:color="auto" w:fill="auto"/>
          <w:lang w:val="ru-RU" w:eastAsia="ru-RU" w:bidi="ru-RU"/>
        </w:rPr>
        <w:t>БУЗВО «ВОПНД№ 1»</w:t>
      </w:r>
    </w:p>
    <w:p>
      <w:pPr>
        <w:pStyle w:val="Style2"/>
        <w:keepNext w:val="0"/>
        <w:keepLines w:val="0"/>
        <w:widowControl w:val="0"/>
        <w:shd w:val="clear" w:color="auto" w:fill="auto"/>
        <w:bidi w:val="0"/>
        <w:spacing w:before="0" w:after="0" w:line="240" w:lineRule="auto"/>
        <w:ind w:left="4460" w:right="0" w:firstLine="0"/>
        <w:jc w:val="both"/>
      </w:pPr>
      <w:r>
        <w:rPr>
          <w:b/>
          <w:bCs/>
          <w:color w:val="000000"/>
          <w:spacing w:val="0"/>
          <w:w w:val="100"/>
          <w:position w:val="0"/>
          <w:sz w:val="24"/>
          <w:szCs w:val="24"/>
          <w:shd w:val="clear" w:color="auto" w:fill="auto"/>
          <w:lang w:val="ru-RU" w:eastAsia="ru-RU" w:bidi="ru-RU"/>
        </w:rPr>
        <w:t>Уполномоченное учреждение:</w:t>
      </w:r>
    </w:p>
    <w:p>
      <w:pPr>
        <w:pStyle w:val="Style2"/>
        <w:keepNext w:val="0"/>
        <w:keepLines w:val="0"/>
        <w:widowControl w:val="0"/>
        <w:shd w:val="clear" w:color="auto" w:fill="auto"/>
        <w:bidi w:val="0"/>
        <w:spacing w:before="0" w:after="280" w:line="240" w:lineRule="auto"/>
        <w:ind w:left="4460" w:right="0" w:firstLine="0"/>
        <w:jc w:val="both"/>
      </w:pPr>
      <w:r>
        <w:rPr>
          <w:color w:val="000000"/>
          <w:spacing w:val="0"/>
          <w:w w:val="100"/>
          <w:position w:val="0"/>
          <w:sz w:val="24"/>
          <w:szCs w:val="24"/>
          <w:shd w:val="clear" w:color="auto" w:fill="auto"/>
          <w:lang w:val="ru-RU" w:eastAsia="ru-RU" w:bidi="ru-RU"/>
        </w:rPr>
        <w:t>КУ ВО «Центр закупок»</w:t>
      </w:r>
    </w:p>
    <w:p>
      <w:pPr>
        <w:pStyle w:val="Style2"/>
        <w:keepNext w:val="0"/>
        <w:keepLines w:val="0"/>
        <w:widowControl w:val="0"/>
        <w:shd w:val="clear" w:color="auto" w:fill="auto"/>
        <w:bidi w:val="0"/>
        <w:spacing w:before="0" w:after="0" w:line="240" w:lineRule="auto"/>
        <w:ind w:left="4460" w:right="0" w:firstLine="0"/>
        <w:jc w:val="both"/>
      </w:pPr>
      <w:r>
        <w:rPr>
          <w:b/>
          <w:bCs/>
          <w:color w:val="000000"/>
          <w:spacing w:val="0"/>
          <w:w w:val="100"/>
          <w:position w:val="0"/>
          <w:sz w:val="24"/>
          <w:szCs w:val="24"/>
          <w:shd w:val="clear" w:color="auto" w:fill="auto"/>
          <w:lang w:val="ru-RU" w:eastAsia="ru-RU" w:bidi="ru-RU"/>
        </w:rPr>
        <w:t>Оператор электронной площадки:</w:t>
      </w:r>
    </w:p>
    <w:p>
      <w:pPr>
        <w:pStyle w:val="Style2"/>
        <w:keepNext w:val="0"/>
        <w:keepLines w:val="0"/>
        <w:widowControl w:val="0"/>
        <w:shd w:val="clear" w:color="auto" w:fill="auto"/>
        <w:bidi w:val="0"/>
        <w:spacing w:before="0" w:after="560" w:line="240" w:lineRule="auto"/>
        <w:ind w:left="4460" w:right="0" w:firstLine="0"/>
        <w:jc w:val="both"/>
      </w:pPr>
      <w:r>
        <w:rPr>
          <w:color w:val="000000"/>
          <w:spacing w:val="0"/>
          <w:w w:val="100"/>
          <w:position w:val="0"/>
          <w:sz w:val="24"/>
          <w:szCs w:val="24"/>
          <w:shd w:val="clear" w:color="auto" w:fill="auto"/>
          <w:lang w:val="ru-RU" w:eastAsia="ru-RU" w:bidi="ru-RU"/>
        </w:rPr>
        <w:t>РТС-Тендер</w:t>
      </w:r>
    </w:p>
    <w:p>
      <w:pPr>
        <w:pStyle w:val="Style2"/>
        <w:keepNext w:val="0"/>
        <w:keepLines w:val="0"/>
        <w:widowControl w:val="0"/>
        <w:shd w:val="clear" w:color="auto" w:fill="auto"/>
        <w:bidi w:val="0"/>
        <w:spacing w:before="0" w:after="560" w:line="240" w:lineRule="auto"/>
        <w:ind w:left="0" w:right="0" w:firstLine="0"/>
        <w:jc w:val="center"/>
      </w:pPr>
      <w:r>
        <w:rPr>
          <w:b/>
          <w:bCs/>
          <w:color w:val="000000"/>
          <w:spacing w:val="0"/>
          <w:w w:val="100"/>
          <w:position w:val="0"/>
          <w:sz w:val="24"/>
          <w:szCs w:val="24"/>
          <w:shd w:val="clear" w:color="auto" w:fill="auto"/>
          <w:lang w:val="ru-RU" w:eastAsia="ru-RU" w:bidi="ru-RU"/>
        </w:rPr>
        <w:t>РЕШЕНИЕ № 035/06/48-810/2023</w:t>
      </w:r>
    </w:p>
    <w:p>
      <w:pPr>
        <w:pStyle w:val="Style2"/>
        <w:keepNext w:val="0"/>
        <w:keepLines w:val="0"/>
        <w:widowControl w:val="0"/>
        <w:shd w:val="clear" w:color="auto" w:fill="auto"/>
        <w:bidi w:val="0"/>
        <w:spacing w:before="0" w:after="56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6003925</wp:posOffset>
                </wp:positionH>
                <wp:positionV relativeFrom="paragraph">
                  <wp:posOffset>12700</wp:posOffset>
                </wp:positionV>
                <wp:extent cx="738505" cy="187325"/>
                <wp:wrapSquare wrapText="left"/>
                <wp:docPr id="5" name="Shape 5"/>
                <a:graphic xmlns:a="http://schemas.openxmlformats.org/drawingml/2006/main">
                  <a:graphicData uri="http://schemas.microsoft.com/office/word/2010/wordprocessingShape">
                    <wps:wsp>
                      <wps:cNvSpPr txBox="1"/>
                      <wps:spPr>
                        <a:xfrm>
                          <a:ext cx="738505" cy="1873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Вологда</w:t>
                            </w:r>
                          </w:p>
                        </w:txbxContent>
                      </wps:txbx>
                      <wps:bodyPr wrap="none" lIns="0" tIns="0" rIns="0" bIns="0">
                        <a:noAutoFit/>
                      </wps:bodyPr>
                    </wps:wsp>
                  </a:graphicData>
                </a:graphic>
              </wp:anchor>
            </w:drawing>
          </mc:Choice>
          <mc:Fallback>
            <w:pict>
              <v:shape id="_x0000_s1031" type="#_x0000_t202" style="position:absolute;margin-left:472.75pt;margin-top:1.pt;width:58.149999999999999pt;height:14.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Вологда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03 ноября 2023 г.</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по контролю в сфере закупок Управления Федеральной антимонопольной службы по Вологодской области (далее - Комиссия УФАС) в составе: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Смышляева И.А. - заместитель начальника отдела контроля органов власти и закупок Управления Федеральной антимонопольной службы по Вологодской области, председатель комиссии Управления,</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Кузнецова Ю.Н. - старший государственный инспектор отдела контроля органов власти и закупок Управления Федеральной антимонопольной службы по Вологодской области, член комиссии Управления,</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Шпякина М.А. - ведущий специалист-эксперт отдела контроля органов власти и закупок Управления Федеральной антимонопольной службы по Вологодской области, член комиссии Управления,</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жалобу ООО «ЭКОДОМ» (далее - Заявитель) на положения извещения при проведении открытого конкурса в электронной форме «Оказание услуг по организации общественного (лечебного) питания пациентов» извещение № 0830500000223003213 (далее - конкурс, закупка),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участии представителей:</w:t>
      </w:r>
    </w:p>
    <w:p>
      <w:pPr>
        <w:pStyle w:val="Style2"/>
        <w:keepNext w:val="0"/>
        <w:keepLines w:val="0"/>
        <w:widowControl w:val="0"/>
        <w:shd w:val="clear" w:color="auto" w:fill="auto"/>
        <w:bidi w:val="0"/>
        <w:spacing w:before="0" w:after="140" w:line="240" w:lineRule="auto"/>
        <w:ind w:left="0" w:right="0" w:firstLine="740"/>
        <w:jc w:val="both"/>
      </w:pPr>
      <w:r>
        <w:rPr>
          <w:color w:val="000000"/>
          <w:spacing w:val="0"/>
          <w:w w:val="100"/>
          <w:position w:val="0"/>
          <w:sz w:val="24"/>
          <w:szCs w:val="24"/>
          <w:shd w:val="clear" w:color="auto" w:fill="auto"/>
          <w:lang w:val="ru-RU" w:eastAsia="ru-RU" w:bidi="ru-RU"/>
        </w:rPr>
        <w:t>от Заказчика (по доверенности),</w:t>
      </w:r>
    </w:p>
    <w:p>
      <w:pPr>
        <w:pStyle w:val="Style2"/>
        <w:keepNext w:val="0"/>
        <w:keepLines w:val="0"/>
        <w:widowControl w:val="0"/>
        <w:shd w:val="clear" w:color="auto" w:fill="auto"/>
        <w:bidi w:val="0"/>
        <w:spacing w:before="0" w:after="600" w:line="240" w:lineRule="auto"/>
        <w:ind w:left="700" w:right="0" w:firstLine="0"/>
        <w:jc w:val="both"/>
      </w:pPr>
      <w:r>
        <w:rPr>
          <w:color w:val="000000"/>
          <w:spacing w:val="0"/>
          <w:w w:val="100"/>
          <w:position w:val="0"/>
          <w:sz w:val="24"/>
          <w:szCs w:val="24"/>
          <w:shd w:val="clear" w:color="auto" w:fill="auto"/>
          <w:lang w:val="ru-RU" w:eastAsia="ru-RU" w:bidi="ru-RU"/>
        </w:rPr>
        <w:t>от Уполномоченного учреждения (согласно распоряжению, по доверенности), в отсутствие представителей от Заявителя (уведомлен надлежащим образом),</w:t>
      </w:r>
    </w:p>
    <w:p>
      <w:pPr>
        <w:pStyle w:val="Style2"/>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27.10.2023 в Единой информационной системе в сфере закупок (далее - ЕИС) размещена жалоба Заявителя на положения извещения о проведении конкурса,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Жалоба Заявителя подапа в надлежащий срок и соответствует требованиям, предусмотренным ст. 105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 доводов жалобы следует, что требование п. 2.1 раздела III Порядка рассмотрения и оценки заявок на участие в конкурсе не соответствует требованиям Положения об оценке заявок на участие в закупке товаров, работ, услуг для обеспечения государственных и муниципальных нужд (далее - Положение) (утв. Постановлением Правительства РФ от 31.12.2021 № 2604).</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Заказчик представил возражения на жалобу (исх. № 3048/01-04 от 01.11.2023), в которых просит признать жалобу необоснованной и считает, что извещение об осуществлении закупки составлено в соответствии требованиями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Уполномоченное учреждение представило возражения на жалобу (исх. № ИХ.КУВОЦЗ-0399/23 от 02.11.2023), в которых просит признать жалобу необоснованной и считает, что извещение об осуществлении закупки составлено в соответствии требованиями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Заседание Комиссии УФАС проведено посредством видеоконференцсвязи.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УФАС, рассмотрев представленные материалы и документы, размещенные в ЕИС (йЦр://хакирк1.§оу.ги) в их совокупности, установила следующее.</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06.10.2023 в ЕИС размещено извещение о проведении конкурса № 0830500000223003213.</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Предмет закупки - оказание услуг по организации общественного (лечебного) питания пациентов.</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Начальная (максимальная) цена контракта: 27 661 978,00 руб.</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силу ст.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5 ч. 1 ст. 42 Закона о контактной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настоящего Федерального закона.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4 ч. 2 ст.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 1 ст. 32 Закона о контрактной системе для оценки заявок участников закупки заказчик использует следующие критерии:</w:t>
      </w:r>
    </w:p>
    <w:p>
      <w:pPr>
        <w:pStyle w:val="Style2"/>
        <w:keepNext w:val="0"/>
        <w:keepLines w:val="0"/>
        <w:widowControl w:val="0"/>
        <w:numPr>
          <w:ilvl w:val="0"/>
          <w:numId w:val="1"/>
        </w:numPr>
        <w:shd w:val="clear" w:color="auto" w:fill="auto"/>
        <w:tabs>
          <w:tab w:pos="102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2"/>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расходы на эксплуатацию и ремонт товаров, использование результатов работ;</w:t>
      </w:r>
    </w:p>
    <w:p>
      <w:pPr>
        <w:pStyle w:val="Style2"/>
        <w:keepNext w:val="0"/>
        <w:keepLines w:val="0"/>
        <w:widowControl w:val="0"/>
        <w:numPr>
          <w:ilvl w:val="0"/>
          <w:numId w:val="1"/>
        </w:numPr>
        <w:shd w:val="clear" w:color="auto" w:fill="auto"/>
        <w:tabs>
          <w:tab w:pos="103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качественные, функциональные и экологические характеристики объекта закупки;</w:t>
      </w:r>
    </w:p>
    <w:p>
      <w:pPr>
        <w:pStyle w:val="Style2"/>
        <w:keepNext w:val="0"/>
        <w:keepLines w:val="0"/>
        <w:widowControl w:val="0"/>
        <w:numPr>
          <w:ilvl w:val="0"/>
          <w:numId w:val="1"/>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РФ от 31.12.2021 № 2604 утверждено Положение.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3 Положения для оценки заявок в соответствии с Положением применяются следующие критерии оценки:</w:t>
      </w:r>
    </w:p>
    <w:p>
      <w:pPr>
        <w:pStyle w:val="Style2"/>
        <w:keepNext w:val="0"/>
        <w:keepLines w:val="0"/>
        <w:widowControl w:val="0"/>
        <w:numPr>
          <w:ilvl w:val="0"/>
          <w:numId w:val="3"/>
        </w:numPr>
        <w:shd w:val="clear" w:color="auto" w:fill="auto"/>
        <w:tabs>
          <w:tab w:pos="103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2"/>
        <w:keepNext w:val="0"/>
        <w:keepLines w:val="0"/>
        <w:widowControl w:val="0"/>
        <w:numPr>
          <w:ilvl w:val="0"/>
          <w:numId w:val="3"/>
        </w:numPr>
        <w:shd w:val="clear" w:color="auto" w:fill="auto"/>
        <w:tabs>
          <w:tab w:pos="10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расходы;</w:t>
      </w:r>
    </w:p>
    <w:p>
      <w:pPr>
        <w:pStyle w:val="Style2"/>
        <w:keepNext w:val="0"/>
        <w:keepLines w:val="0"/>
        <w:widowControl w:val="0"/>
        <w:numPr>
          <w:ilvl w:val="0"/>
          <w:numId w:val="3"/>
        </w:numPr>
        <w:shd w:val="clear" w:color="auto" w:fill="auto"/>
        <w:tabs>
          <w:tab w:pos="104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характеристики объекта закупки;</w:t>
      </w:r>
    </w:p>
    <w:p>
      <w:pPr>
        <w:pStyle w:val="Style2"/>
        <w:keepNext w:val="0"/>
        <w:keepLines w:val="0"/>
        <w:widowControl w:val="0"/>
        <w:numPr>
          <w:ilvl w:val="0"/>
          <w:numId w:val="3"/>
        </w:numPr>
        <w:shd w:val="clear" w:color="auto" w:fill="auto"/>
        <w:tabs>
          <w:tab w:pos="103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квалификация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пп. «а» п. 5 Положения при проведении конкурсов с учетом Положения применяются не менее 2 критериев оценки, одним из которых должен являться критерий оценки, предусмотренный пп. «а» п. 3 Положения.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24 Положения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pPr>
        <w:pStyle w:val="Style2"/>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2"/>
        <w:keepNext w:val="0"/>
        <w:keepLines w:val="0"/>
        <w:widowControl w:val="0"/>
        <w:numPr>
          <w:ilvl w:val="0"/>
          <w:numId w:val="5"/>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2"/>
        <w:keepNext w:val="0"/>
        <w:keepLines w:val="0"/>
        <w:widowControl w:val="0"/>
        <w:numPr>
          <w:ilvl w:val="0"/>
          <w:numId w:val="5"/>
        </w:numPr>
        <w:shd w:val="clear" w:color="auto" w:fill="auto"/>
        <w:tabs>
          <w:tab w:pos="102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2"/>
        <w:keepNext w:val="0"/>
        <w:keepLines w:val="0"/>
        <w:widowControl w:val="0"/>
        <w:numPr>
          <w:ilvl w:val="0"/>
          <w:numId w:val="5"/>
        </w:numPr>
        <w:shd w:val="clear" w:color="auto" w:fill="auto"/>
        <w:tabs>
          <w:tab w:pos="103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2"/>
        <w:keepNext w:val="0"/>
        <w:keepLines w:val="0"/>
        <w:widowControl w:val="0"/>
        <w:numPr>
          <w:ilvl w:val="0"/>
          <w:numId w:val="5"/>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 28 Положения в случае применения показателя оценки, предусмотренного п. «в» п. 24 Положения:</w:t>
      </w:r>
    </w:p>
    <w:p>
      <w:pPr>
        <w:pStyle w:val="Style2"/>
        <w:keepNext w:val="0"/>
        <w:keepLines w:val="0"/>
        <w:widowControl w:val="0"/>
        <w:numPr>
          <w:ilvl w:val="0"/>
          <w:numId w:val="7"/>
        </w:numPr>
        <w:shd w:val="clear" w:color="auto" w:fill="auto"/>
        <w:tabs>
          <w:tab w:pos="101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применяются один или несколько из следующих детализирующих показателей оценки: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общее количество исполненных участником закупки договоров;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w:t>
      </w:r>
    </w:p>
    <w:p>
      <w:pPr>
        <w:pStyle w:val="Style2"/>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оценка заявок по детализирующим показателям, предусмотренным п. «а» настоящего пункта, осуществляется в порядке, установленном пунктами 20 и 21 Положения, применение шкалы оценки не допускается;</w:t>
      </w:r>
    </w:p>
    <w:p>
      <w:pPr>
        <w:pStyle w:val="Style2"/>
        <w:keepNext w:val="0"/>
        <w:keepLines w:val="0"/>
        <w:widowControl w:val="0"/>
        <w:numPr>
          <w:ilvl w:val="0"/>
          <w:numId w:val="7"/>
        </w:numPr>
        <w:shd w:val="clear" w:color="auto" w:fill="auto"/>
        <w:tabs>
          <w:tab w:pos="170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документом, предусмотренным приложением № 1 к Положению:</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устанавливается предмет договора (договоров), оцениваемого по каждому детализирующему показателю, </w:t>
      </w:r>
      <w:r>
        <w:rPr>
          <w:i/>
          <w:iCs/>
          <w:color w:val="000000"/>
          <w:spacing w:val="0"/>
          <w:w w:val="100"/>
          <w:position w:val="0"/>
          <w:sz w:val="24"/>
          <w:szCs w:val="24"/>
          <w:shd w:val="clear" w:color="auto" w:fill="auto"/>
          <w:lang w:val="ru-RU" w:eastAsia="ru-RU" w:bidi="ru-RU"/>
        </w:rPr>
        <w:t>сопоставимый с предметом контракта,</w:t>
      </w:r>
      <w:r>
        <w:rPr>
          <w:color w:val="000000"/>
          <w:spacing w:val="0"/>
          <w:w w:val="100"/>
          <w:position w:val="0"/>
          <w:sz w:val="24"/>
          <w:szCs w:val="24"/>
          <w:shd w:val="clear" w:color="auto" w:fill="auto"/>
          <w:lang w:val="ru-RU" w:eastAsia="ru-RU" w:bidi="ru-RU"/>
        </w:rPr>
        <w:t xml:space="preserve"> заключаемого по результатам определения поставщика (подрядчика, исполнителя);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устанавливается перечень документов, подтверждающих наличие у участника закупки опыта поставки товара, выполнения работы, оказания услуги, </w:t>
      </w:r>
      <w:r>
        <w:rPr>
          <w:i/>
          <w:iCs/>
          <w:color w:val="000000"/>
          <w:spacing w:val="0"/>
          <w:w w:val="100"/>
          <w:position w:val="0"/>
          <w:sz w:val="24"/>
          <w:szCs w:val="24"/>
          <w:shd w:val="clear" w:color="auto" w:fill="auto"/>
          <w:lang w:val="ru-RU" w:eastAsia="ru-RU" w:bidi="ru-RU"/>
        </w:rPr>
        <w:t>связанного с предметом контракта,</w:t>
      </w:r>
      <w:r>
        <w:rPr>
          <w:color w:val="000000"/>
          <w:spacing w:val="0"/>
          <w:w w:val="100"/>
          <w:position w:val="0"/>
          <w:sz w:val="24"/>
          <w:szCs w:val="24"/>
          <w:shd w:val="clear" w:color="auto" w:fill="auto"/>
          <w:lang w:val="ru-RU" w:eastAsia="ru-RU" w:bidi="ru-RU"/>
        </w:rPr>
        <w:t xml:space="preserve">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2"/>
        <w:keepNext w:val="0"/>
        <w:keepLines w:val="0"/>
        <w:widowControl w:val="0"/>
        <w:numPr>
          <w:ilvl w:val="0"/>
          <w:numId w:val="7"/>
        </w:numPr>
        <w:shd w:val="clear" w:color="auto" w:fill="auto"/>
        <w:tabs>
          <w:tab w:pos="101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последний акт, составленный при исполнении договора и предусмотренный абзацем третьим пп. «в» настоящего пункта, должен быть подписан не ранее чем за 5 лет до даты окончания срока подачи заявок;</w:t>
      </w:r>
    </w:p>
    <w:p>
      <w:pPr>
        <w:pStyle w:val="Style2"/>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 правовые договоры, в том числе заключенные и исполненные в соответствии с Федеральным законом;</w:t>
      </w:r>
    </w:p>
    <w:p>
      <w:pPr>
        <w:pStyle w:val="Style2"/>
        <w:keepNext w:val="0"/>
        <w:keepLines w:val="0"/>
        <w:widowControl w:val="0"/>
        <w:numPr>
          <w:ilvl w:val="0"/>
          <w:numId w:val="7"/>
        </w:numPr>
        <w:shd w:val="clear" w:color="auto" w:fill="auto"/>
        <w:tabs>
          <w:tab w:pos="10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 оценке принимаются документы, предусмотренные абзацем третьим п.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об осуществлении закупки содержит электронный файл «Порядок рассмотрения и оценки заявок.босх», содержащий Порядок рассмотрения и оценки заявок на участие в конкурсе (далее - Порядок).</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разделом II Порядка установлены следующие критерии оценки заявок на участие в закупке: цена контракта, сумма цен единиц товара, работы, услуги;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По критерию оценки «Квалификация участников закупки» применяется один показатель оценки «Наличие у участников закупки опыта оказания услуг, связанного с предметом контракта». В качестве показателя оценки, детализирующего показатель </w:t>
      </w:r>
      <w:r>
        <w:rPr>
          <w:color w:val="000000"/>
          <w:spacing w:val="0"/>
          <w:w w:val="100"/>
          <w:position w:val="0"/>
          <w:sz w:val="24"/>
          <w:szCs w:val="24"/>
          <w:shd w:val="clear" w:color="auto" w:fill="auto"/>
          <w:lang w:val="ru-RU" w:eastAsia="ru-RU" w:bidi="ru-RU"/>
        </w:rPr>
        <w:t>оценки «Наличие у участников закупки опыта оказания услуг, связанного с предметом контракта» критерия оценки «Квалификация участников закупки» установлен «Общая цена исполненных участником закупки договоров».</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пп. 2.1 раздела III Порядка предметом договора (договоров), оцениваемых по данному детализирующему показателю, являются услуги по организации общественного питания (в перечень услуг должны входить, в том числе, следующие виды услуг: закупка продовольственных товаров; производство готовой продукции).</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Перечень документов, подтверждающий наличие у участников закупки опыта оказания услуг по организации общественного питания:</w:t>
      </w:r>
    </w:p>
    <w:p>
      <w:pPr>
        <w:pStyle w:val="Style2"/>
        <w:keepNext w:val="0"/>
        <w:keepLines w:val="0"/>
        <w:widowControl w:val="0"/>
        <w:numPr>
          <w:ilvl w:val="0"/>
          <w:numId w:val="9"/>
        </w:numPr>
        <w:shd w:val="clear" w:color="auto" w:fill="auto"/>
        <w:tabs>
          <w:tab w:pos="901"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исполненный договор (договоры);</w:t>
      </w:r>
    </w:p>
    <w:p>
      <w:pPr>
        <w:pStyle w:val="Style2"/>
        <w:keepNext w:val="0"/>
        <w:keepLines w:val="0"/>
        <w:widowControl w:val="0"/>
        <w:numPr>
          <w:ilvl w:val="0"/>
          <w:numId w:val="9"/>
        </w:numPr>
        <w:shd w:val="clear" w:color="auto" w:fill="auto"/>
        <w:tabs>
          <w:tab w:pos="90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акт (акты) оказанных услуг, составленные при исполнении такого договора (договоров).</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Последний акт, составленный при исполнении договора, должен быть подписан не ранее чем за 5 лет до даты окончания срока подачи заявок.</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 правовые договоры, в том числе заключенные и исполненные в соответствии с Федеральным законом.</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 оценке принимаются документы в случае их представления в заявке в полном объеме и со всеми приложениями. Документы направляются в форме электронных документов или в форме электронных образов бумажных документов.</w:t>
      </w:r>
    </w:p>
    <w:p>
      <w:pPr>
        <w:pStyle w:val="Style2"/>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заседании Комиссии УФАС представитель Заказчика пояснил, что согласно Описанию объекта закупки (Техническое задание) организация питания Исполнителем осуществляется в соответствии с утвержденным главным врачом примерным семидневным меню, составленным с использованием МР Министерства здравоохранения от 16.07.2021 № 28-1/И/2-11090 при заключении контракта, а также в случаях его изменения или замены блюда. Описанием объекта закупки определено, что Заказчиком используется система стандартных диет, которые назначаются при различных заболеваниях в зависимости от стадии, степени тяжести болезни или осложнений со стороны различных органов и в соответствии с приказом Министерства здравоохранения РФ от 05.08.2003 № 330. Из вышеуказанных положений Описания объекта закупки следует, что Заказчик, а не исполнитель определяет виды диет, состав блюд и их назначение, тем самым, отвечая за лечебную часть процесса питания пациентов. Процессы приготовления блюд для лечебного и нелечебного питания не отличаются друг от друга, и в том, и в другом случае повар руководствуется и действует в соответствии с утвержденным меню, но не определяет состав блюда. Лечебное питание назначается специалистом с учетом стандартов медицинской помощи, отличается от нелечебного составом меню и рецептурами блюд, а не процессом оказания услуги по их приготовлению.</w:t>
      </w:r>
    </w:p>
    <w:p>
      <w:pPr>
        <w:pStyle w:val="Style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 заседании Комиссии УФАС представитель Уполномоченного учреждения пояснил, что Положением не установлены какие-либо особенности оценки заявок при осуществлении закупок, по результатам проведения которых заключается контракт на оказание услуг общественного питания, закупаемых для организаций, осуществляющих медицинскую деятельность, в том числе в части необходимости установления в Порядке положений о принятии к оценке исключительно договора (договоров), предусматривающих оказание определенных видов услуг. Также Положением не установлены требования к определению предмета договора (договоров), оцениваемого по детализирующим показателям, сопоставимого с предметом контракта, заключаемого по результатам закупки.</w:t>
      </w:r>
      <w:r>
        <w:br w:type="page"/>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в извещении об осуществлении закупки предусмотрен Порядок в части установления детализирующего показателя о наличии у участников закупки опыта являются услуги по организации общественного питания, сопоставимого с предметом контракта, заключаемого по результатам конкурса, что само по себе не противоречит требованиям Положения.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к оспариваемому Порядку установлены с учетом объективной потребности Заказчика с соблюдением принципов, закрепленных в ст. 41 Конституции Российской Федерации и ст. 4 Федерального закона от 21.11.2011 № 323-ФЗ «Об основах охраны здоровья граждан в Российской Федерации», предусматривающих обеспечение прав граждан в сфере охраны здоровья, приоритет интересов пациента, доступность и качество при оказании медицинской помощи.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Комиссией УФАС не установлено нарушение требований ст. 32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Комиссия УФАС также отмечает, что в составе жалобы Заявителем не представлено документов, подтверждающих обоснованность заявленных доводов, а также свидетельствующих о нарушении норм Закона о контрактной системе. Кроме того, Заявителем не представлено доказательств того обстоятельства, что содержащиеся в извещении об осуществлении закупки требования необоснованно создали одним участникам закупки преимущество перед другими, являются непреодолимыми для некоторых участников размещения закупки, а также каким-либо иным образом повлекли за собой ограничение количества участников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 Заявителя признан необоснованным.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15 ст. 99 Закона о контрактной системе Комиссия УФАС провела внеплановую проверку, по результатам которой нарушений при проведении конкурса не установлено.</w:t>
      </w:r>
    </w:p>
    <w:p>
      <w:pPr>
        <w:pStyle w:val="Style2"/>
        <w:keepNext w:val="0"/>
        <w:keepLines w:val="0"/>
        <w:widowControl w:val="0"/>
        <w:shd w:val="clear" w:color="auto" w:fill="auto"/>
        <w:bidi w:val="0"/>
        <w:spacing w:before="0" w:after="28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Комиссия Управления, руководствуясь ст. ст. 99, 106 Закона о контрактной системе,</w:t>
      </w:r>
    </w:p>
    <w:p>
      <w:pPr>
        <w:pStyle w:val="Style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Признать жалобу ООО «ЭКОДОМ» необоснованной.</w:t>
      </w:r>
    </w:p>
    <w:p>
      <w:pPr>
        <w:pStyle w:val="Style2"/>
        <w:keepNext w:val="0"/>
        <w:keepLines w:val="0"/>
        <w:widowControl w:val="0"/>
        <w:shd w:val="clear" w:color="auto" w:fill="auto"/>
        <w:bidi w:val="0"/>
        <w:spacing w:before="0" w:after="440" w:line="240" w:lineRule="auto"/>
        <w:ind w:left="0" w:right="0" w:firstLine="720"/>
        <w:jc w:val="both"/>
      </w:pPr>
      <w:r>
        <w:rPr>
          <w:color w:val="000000"/>
          <w:spacing w:val="0"/>
          <w:w w:val="100"/>
          <w:position w:val="0"/>
          <w:sz w:val="24"/>
          <w:szCs w:val="24"/>
          <w:shd w:val="clear" w:color="auto" w:fill="auto"/>
          <w:lang w:val="ru-RU" w:eastAsia="ru-RU" w:bidi="ru-RU"/>
        </w:rPr>
        <w:t>2. Требование о приостановлении определения поставщика (подрядчика, исполнителя) в части подписания контракта, установленное Управлением на основании ч. 7 ст. 106 Закона о контрактной системе, отменить.</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w:t>
      </w:r>
    </w:p>
    <w:p>
      <w:pPr>
        <w:pStyle w:val="Style8"/>
        <w:keepNext w:val="0"/>
        <w:keepLines w:val="0"/>
        <w:widowControl w:val="0"/>
        <w:shd w:val="clear" w:color="auto" w:fill="auto"/>
        <w:bidi w:val="0"/>
        <w:spacing w:before="0" w:after="280" w:line="240" w:lineRule="auto"/>
        <w:ind w:left="0" w:right="0" w:firstLine="0"/>
        <w:jc w:val="left"/>
      </w:pPr>
      <w:r>
        <w:drawing>
          <wp:anchor distT="0" distB="189865" distL="114300" distR="114300" simplePos="0" relativeHeight="125829380" behindDoc="0" locked="0" layoutInCell="1" allowOverlap="1">
            <wp:simplePos x="0" y="0"/>
            <wp:positionH relativeFrom="page">
              <wp:posOffset>4150995</wp:posOffset>
            </wp:positionH>
            <wp:positionV relativeFrom="paragraph">
              <wp:posOffset>76200</wp:posOffset>
            </wp:positionV>
            <wp:extent cx="2853055" cy="987425"/>
            <wp:wrapSquare wrapText="bothSides"/>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9"/>
                    <a:stretch/>
                  </pic:blipFill>
                  <pic:spPr>
                    <a:xfrm>
                      <a:ext cx="2853055" cy="9874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5810885</wp:posOffset>
                </wp:positionH>
                <wp:positionV relativeFrom="paragraph">
                  <wp:posOffset>1063625</wp:posOffset>
                </wp:positionV>
                <wp:extent cx="1040130" cy="187325"/>
                <wp:wrapNone/>
                <wp:docPr id="9" name="Shape 9"/>
                <a:graphic xmlns:a="http://schemas.openxmlformats.org/drawingml/2006/main">
                  <a:graphicData uri="http://schemas.microsoft.com/office/word/2010/wordprocessingShape">
                    <wps:wsp>
                      <wps:cNvSpPr txBox="1"/>
                      <wps:spPr>
                        <a:xfrm>
                          <a:ext cx="1040130" cy="1873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 Шпякина</w:t>
                            </w:r>
                          </w:p>
                        </w:txbxContent>
                      </wps:txbx>
                      <wps:bodyPr lIns="0" tIns="0" rIns="0" bIns="0">
                        <a:noAutoFit/>
                      </wps:bodyPr>
                    </wps:wsp>
                  </a:graphicData>
                </a:graphic>
              </wp:anchor>
            </w:drawing>
          </mc:Choice>
          <mc:Fallback>
            <w:pict>
              <v:shape id="_x0000_s1035" type="#_x0000_t202" style="position:absolute;margin-left:457.55000000000001pt;margin-top:83.75pt;width:81.900000000000006pt;height:14.75pt;z-index:25165772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 Шпякина</w:t>
                      </w:r>
                    </w:p>
                  </w:txbxContent>
                </v:textbox>
                <w10:wrap anchorx="page"/>
              </v:shape>
            </w:pict>
          </mc:Fallback>
        </mc:AlternateContent>
      </w:r>
      <w:r>
        <w:rPr>
          <w:color w:val="000000"/>
          <w:spacing w:val="0"/>
          <w:w w:val="100"/>
          <w:position w:val="0"/>
          <w:shd w:val="clear" w:color="auto" w:fill="auto"/>
          <w:lang w:val="ru-RU" w:eastAsia="ru-RU" w:bidi="ru-RU"/>
        </w:rPr>
        <w:t>его принятия.</w:t>
      </w:r>
    </w:p>
    <w:p>
      <w:pPr>
        <w:pStyle w:val="Style2"/>
        <w:keepNext w:val="0"/>
        <w:keepLines w:val="0"/>
        <w:widowControl w:val="0"/>
        <w:shd w:val="clear" w:color="auto" w:fill="auto"/>
        <w:bidi w:val="0"/>
        <w:spacing w:before="0" w:after="280" w:line="240" w:lineRule="auto"/>
        <w:ind w:left="0" w:right="0" w:firstLine="140"/>
        <w:jc w:val="both"/>
      </w:pPr>
      <w:r>
        <w:rPr>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0" w:line="240" w:lineRule="auto"/>
        <w:ind w:left="0" w:right="0" w:firstLine="140"/>
        <w:jc w:val="both"/>
      </w:pPr>
      <w:r>
        <w:rPr>
          <w:color w:val="000000"/>
          <w:spacing w:val="0"/>
          <w:w w:val="100"/>
          <w:position w:val="0"/>
          <w:sz w:val="24"/>
          <w:szCs w:val="24"/>
          <w:shd w:val="clear" w:color="auto" w:fill="auto"/>
          <w:lang w:val="ru-RU" w:eastAsia="ru-RU" w:bidi="ru-RU"/>
        </w:rPr>
        <w:t>Члены комиссии:</w:t>
      </w:r>
    </w:p>
    <w:sectPr>
      <w:footnotePr>
        <w:pos w:val="pageBottom"/>
        <w:numFmt w:val="decimal"/>
        <w:numRestart w:val="continuous"/>
      </w:footnotePr>
      <w:type w:val="continuous"/>
      <w:pgSz w:w="11900" w:h="16840"/>
      <w:pgMar w:top="1154" w:right="1039" w:bottom="1229" w:left="1105"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6771005</wp:posOffset>
              </wp:positionH>
              <wp:positionV relativeFrom="page">
                <wp:posOffset>506095</wp:posOffset>
              </wp:positionV>
              <wp:extent cx="52705" cy="88900"/>
              <wp:wrapNone/>
              <wp:docPr id="3" name="Shape 3"/>
              <a:graphic xmlns:a="http://schemas.openxmlformats.org/drawingml/2006/main">
                <a:graphicData uri="http://schemas.microsoft.com/office/word/2010/wordprocessingShape">
                  <wps:wsp>
                    <wps:cNvSpPr txBox="1"/>
                    <wps:spPr>
                      <a:xfrm>
                        <a:ext cx="52705" cy="889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33.14999999999998pt;margin-top:39.850000000000001pt;width:4.1500000000000004pt;height:7.pt;z-index:-188744062;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5">
    <w:name w:val="Подпись к картинке_"/>
    <w:basedOn w:val="DefaultParagraphFont"/>
    <w:link w:val="Style4"/>
    <w:rPr>
      <w:rFonts w:ascii="Times New Roman" w:eastAsia="Times New Roman" w:hAnsi="Times New Roman" w:cs="Times New Roman"/>
      <w:b w:val="0"/>
      <w:bCs w:val="0"/>
      <w:i w:val="0"/>
      <w:iCs w:val="0"/>
      <w:smallCaps w:val="0"/>
      <w:strike w:val="0"/>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1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4">
    <w:name w:val="Подпись к картинке"/>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8">
    <w:name w:val="Основной текст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1"/>
    <w:basedOn w:val="Normal"/>
    <w:link w:val="CharStyle12"/>
    <w:pPr>
      <w:widowControl w:val="0"/>
      <w:shd w:val="clear" w:color="auto" w:fill="auto"/>
      <w:spacing w:after="280" w:line="211" w:lineRule="auto"/>
      <w:ind w:left="4460"/>
      <w:outlineLvl w:val="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s>
</file>