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62" w:right="2605" w:bottom="621" w:left="1600" w:header="0" w:footer="3" w:gutter="0"/>
          <w:pgNumType w:start="1"/>
          <w:cols w:num="2" w:space="720" w:equalWidth="0">
            <w:col w:w="3221" w:space="1584"/>
            <w:col w:w="289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191 ДЗМ»</w:t>
      </w:r>
    </w:p>
    <w:p>
      <w:pPr>
        <w:pStyle w:val="Style2"/>
        <w:keepNext w:val="0"/>
        <w:keepLines w:val="0"/>
        <w:framePr w:w="1411" w:h="240" w:wrap="none" w:vAnchor="text" w:hAnchor="page" w:x="2513" w:y="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framePr w:w="3067" w:h="398" w:wrap="none" w:vAnchor="text" w:hAnchor="page" w:x="641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др191.хакирИ@уапдех.ги</w:t>
      </w:r>
    </w:p>
    <w:p>
      <w:pPr>
        <w:pStyle w:val="Style2"/>
        <w:keepNext w:val="0"/>
        <w:keepLines w:val="0"/>
        <w:framePr w:w="1138" w:h="240" w:wrap="none" w:vAnchor="text" w:hAnchor="page" w:x="2653" w:y="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framePr w:w="2453" w:h="461" w:wrap="none" w:vAnchor="text" w:hAnchor="page" w:x="1985" w:y="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</w:r>
    </w:p>
    <w:p>
      <w:pPr>
        <w:pStyle w:val="Style8"/>
        <w:keepNext w:val="0"/>
        <w:keepLines w:val="0"/>
        <w:framePr w:w="1723" w:h="398" w:wrap="none" w:vAnchor="text" w:hAnchor="page" w:x="6416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«Савир»</w:t>
      </w:r>
    </w:p>
    <w:p>
      <w:pPr>
        <w:pStyle w:val="Style2"/>
        <w:keepNext w:val="0"/>
        <w:keepLines w:val="0"/>
        <w:framePr w:w="3835" w:h="917" w:wrap="none" w:vAnchor="text" w:hAnchor="page" w:x="1270" w:y="141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е-тай: 1о77@Га8.еоу.ги</w:t>
      </w:r>
    </w:p>
    <w:p>
      <w:pPr>
        <w:pStyle w:val="Style11"/>
        <w:keepNext/>
        <w:keepLines/>
        <w:framePr w:w="3835" w:h="917" w:wrap="none" w:vAnchor="text" w:hAnchor="page" w:x="1270" w:y="1412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47807/23</w:t>
      </w:r>
      <w:bookmarkEnd w:id="0"/>
    </w:p>
    <w:p>
      <w:pPr>
        <w:pStyle w:val="Style8"/>
        <w:keepNext w:val="0"/>
        <w:keepLines w:val="0"/>
        <w:framePr w:w="2006" w:h="398" w:wrap="none" w:vAnchor="text" w:hAnchor="page" w:x="6421" w:y="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8аV^^-74@та^1.^и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2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На№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№077/06/106-15622/2023 о нарушении</w:t>
        <w:br/>
        <w:t>законодательства о контрактной системе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6383655</wp:posOffset>
                </wp:positionH>
                <wp:positionV relativeFrom="paragraph">
                  <wp:posOffset>38100</wp:posOffset>
                </wp:positionV>
                <wp:extent cx="798830" cy="21018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883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Москва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2.65000000000003pt;margin-top:3.pt;width:62.899999999999999pt;height:16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Москва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03.11.2023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ГБУЗ «ГП № 191 ДЗМ», ООО «Савир» (до объявления перерыва в рассмотрении жалобы),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52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«Савир» на действия ГБУЗ «ГП № 191 ДЗМ» (далее — Заказчик) при проведении электронного аукциона на право заключения государственного контракта на поставку дезинфицирующих средств для нужд ГБУЗ «ГП № 191 ДЗМ» в 2023 - 2024гг. (Закупка № 0373200141923000159) (далее — запрос котировок),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4"/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запроса котировок.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установленные Заказчиком требования к характеристикам необходимого к поставке дезинфицирующего средства по п.4 описания объекта закупки ограничивают круг участников закупки, поскольку совокупности установленных требований соответствует исключительно средство «Ацелон» единственного производителя ООО «Амма».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ограничивающими требованиями являются: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«Общее содержание спиртов по массе: &gt;= 60 &lt;= 70 %»;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«Содержание изопропилового спирта по массе: &gt;= 35 &lt;= 70 %»;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«Объем.: Равно 1 л;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дм[3*]»;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«Содержание пропилового спирта по массе: &gt;= 10 &lt;= 35 %».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 что в описании объекта закупки Заказчиком установлены в том числе следующие требованиям к закупаемому по п.4 средству: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«Общее содержание спиртов по массе: &gt;= 60 &lt;= 70 %»;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«Содержание изопропилового спирта по массе: &gt;= 35 &lt;= 70 %»;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«Объем.: Равно 1 л;лдм[3*]»;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4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«Содержание пропилового спирта по массе: &gt;= 10 &lt;= 35 %».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535" w:bottom="735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ч.1 ст.106 Закона о контрактной системе лица, права и законные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2023-54171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при требования к закупаемому изделию сформированы Заказчиком в соответствии с потребностью учреждения в изделии с указанными в описании объекта закупки характеристиками, при этом, помимо средств производства ООО «Амма», требованиям извещения также соответствует, например, дезинфицирующее средство ООО «Контисепт» производства ООО «Континент».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на заседании Комиссии Управления представителем Заказчика не представлены документы и сведения, надлежащим образом подтверждающие, что требованиям извещения, помимо средств производства ООО «Амма», также соответствуют средства иных производителей, в связи с чем Комиссией Управления объявлен перерыв в рассмотрении жалобы, для возможности изыскания представителями Заказчика дополнительных документов и сведений.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этим, после возобновления рассмотрения жалобы, представителем Заказчика представлено информационное письмо ООО «Континент», свидетельствует о соответствии дезинфицирующего средства ООО «Контисепт» требованиям извещения по характеристикам «Общее содержание спиртов по массе: &gt;= 60 &lt;= 70 %», «Содержание изопропилового спирта по массе: &gt;= 35 &lt;= 70 %», «Содержание пропилового спирта по массе: &gt;= 10 &lt;= 35 %».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(после возобновления заседания) не явился, а в составе жалобы Заявителем не представлено документов и сведений, свидетельствующих о несоответствии средства ООО «Контисепт» требованиям извещения по п.4 описания объекта закупки,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Заказчиком установлено неправомерное требование «Общее содержание спиртов по массе: &gt;= 60 &lt;= 70 %».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закупки, например по п.4 «Средство дезинфицирующее», Заказчиком установлены в том числе следующие требования: «Общее содержание спиртов по массе: &gt;= 60 &lt;= 70 %».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08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 в п.1.1.5 таблицы №1 Приложения №2 СанПиН 3.3686-21 «Санитарно-эпидемиологические требования по профилактике инфекционных болезней» (далее - СанПиН 3.3686-21) определены требования к кожным антисептикам, в частности указано: «Кожные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антисептики на основе: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спирта этилового (не менее 70% по массе);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спирта изопропилового (не менее 60% по массе);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0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смеси спиртов (не менее 60% по массе).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в вышеуказанных положениях СанПиН 3.3686-21 требование к содержанию спиртов указано как «не менее», ввиду чего таким требованиям соответствуют средства на основе, в том числе, смеси спиртов, содержание которых к средстве составляет более чем 60% по массе, что соотносится с требованиями описания объекта закупки, так как Заказчиком установлено требования позволяющее представить к поставке средство на основе смеси спиртов, содержание которых по массе составляет 60</w:t>
        <w:softHyphen/>
        <w:t>70%.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оспариваемое требование не противоречит нормам СанПиН 3.3686-21.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на заседании Комиссии Управления Заявителем, а также в составе жалобы Заявителем, не представлено документов и сведений указывающих на ограничение количества участников закупки при установлении оспариваемого требования.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в составе жалобы Заявитель указывает, что при описания закупаемого изделия Заказчиком использованы дополнительные, не предусмотренные позицией каталога товаров, работ, услуг для обеспечения государственных и муниципальных нужд, информация (далее - КТРУ), требования к изделию без надлежащего обоснования таких требований.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2023-54171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пп.«а» п.2 Правила использования КТРУ каталог используется заказчиками в целях обеспечения применения информации о товарах, работах, услугах, в том числе в: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извещении об осуществлении закупки;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приглашении принять участие в определении поставщика (подрядчика, исполнителя) (далее — приглашение);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2" w:val="left"/>
          <w:tab w:pos="1430" w:val="left"/>
          <w:tab w:pos="10199" w:val="righ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документации о закупке (в случае если</w:t>
        <w:tab/>
        <w:t>Федеральным законом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предусмотрена документация о закупке);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2" w:val="left"/>
          <w:tab w:pos="1430" w:val="left"/>
        </w:tabs>
        <w:bidi w:val="0"/>
        <w:spacing w:before="0" w:after="4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контракте;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92" w:val="left"/>
          <w:tab w:pos="1430" w:val="left"/>
        </w:tabs>
        <w:bidi w:val="0"/>
        <w:spacing w:before="0" w:after="4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реестре контрактов, заключенных заказчиками.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пп.«б» - «г» и «е» - 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78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2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64" w:val="left"/>
        </w:tabs>
        <w:bidi w:val="0"/>
        <w:spacing w:before="0" w:after="40" w:line="257" w:lineRule="auto"/>
        <w:ind w:left="0" w:right="0" w:firstLine="70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2023-54171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№878,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3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п.5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что, согласно п.3 информационной карты извещения, Заказчиком закупается товар «Средство дезинфицирующее», при этом указано на соответствие закупаемого товара позиции КТРУ 20.20.14.000-00000005 «Средство дезинфицирующее».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позиции КТРУ 20.20.14.000-00000005 «Средство дезинфицирующее» содержится описание товара: «Форма выпуска: Жидкость».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 в описании объекта закупки Заказчиком установлены в том числе следующие, не предусмотренные позицией КТРУ, требования к закупаемому, например по п.1 товару: «Время экспозиции при дезинфекции крови: &lt;= 60 мин», при этом указано следующее обоснование использования дополнительных, не предусмотренных требований, к товару: «характеристики установлены заказчиком с целью соблюдения санитарно</w:t>
        <w:softHyphen/>
        <w:t>эпидемиологического законодательства РФ (СанПиН 3.3686-21)».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Комиссия Управления отмечает, что размещенное в составе описания объекта закупки обоснование необходимости использования дополнительной информации не соответствует п.6 Правил использования КТРУ, так как формальное указание в описании объекта закупки на положения государственных стандартов не указывает на потребностью Заказчика, подлежащую удовлетворению в связи с использованием дополнительной информацией.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96" w:left="1105" w:header="0" w:footer="26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основании вышеизложенного Комиссия Управления приходит к выводу об обоснованности вышеуказанного довода жалобы и о нарушении Заказчиком положений ч.6 ст.23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2023-54171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Комиссией Управления установлено, что вышеуказанное нарушение не повлияло на результаты определения поставщика, (подрядчика, исполнителя), так как, согласно протоколу подведения итогов определения поставщика (подрядчика, исполнителя) от 31.10.2023 №ИЭА1, на участие в закупке было подано 7 заявок, а снижение цены контракта составило 75,54%.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«Савир» на действия ГБУЗ «ГП № 191 ДЗМ» обоснованной в части отсутствия надлежащего обоснования использования дополнительных, не предусмотренных КТРУ, требований к товарам.</w:t>
      </w:r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нарушение ч.6 ст.23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63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0383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1.pt;width:149.30000000000001pt;height:19.699999999999999pt;z-index:-125829373;mso-wrap-distance-left:0;mso-wrap-distance-top:1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31140" distB="0" distL="0" distR="1807210" simplePos="0" relativeHeight="125829382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231140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300990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23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03835" distL="0" distR="0" simplePos="0" relativeHeight="125829383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7.05000000000001pt;margin-top:11.pt;width:81.100000000000009pt;height:19.699999999999999pt;z-index:-125829370;mso-wrap-distance-left:0;mso-wrap-distance-top:1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00СА17306423В8С790А31806189СЭЕ338Е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0000000000002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5000000000003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</w:t>
      </w:r>
      <w:r>
        <w:rPr>
          <w:color w:val="4B4B4B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804.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200000000000003pt;margin-top:794.70000000000005pt;width:56.6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2023-54171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64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2023-54171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403225</wp:posOffset>
              </wp:positionV>
              <wp:extent cx="673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09.15000000000003pt;margin-top:31.7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44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403225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15000000000003pt;margin-top:31.75pt;width:5.29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44999999999999pt;margin-top:37.5pt;width:4.5499999999999998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35">
    <w:name w:val="Основной текст (4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3"/>
    <w:basedOn w:val="Normal"/>
    <w:link w:val="CharStyle16"/>
    <w:pPr>
      <w:widowControl w:val="0"/>
      <w:shd w:val="clear" w:color="auto" w:fill="auto"/>
      <w:spacing w:after="300" w:line="252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34">
    <w:name w:val="Основной текст (4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image" Target="media/image1.jpeg"/><Relationship Id="rId16" Type="http://schemas.openxmlformats.org/officeDocument/2006/relationships/image" Target="media/image1.jpeg" TargetMode="Externa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/Relationships>
</file>