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15950"/>
                    </a:xfrm>
                    <a:prstGeom prst="rect"/>
                  </pic:spPr>
                </pic:pic>
              </a:graphicData>
            </a:graphic>
          </wp:inline>
        </w:drawing>
      </w:r>
    </w:p>
    <w:p>
      <w:pPr>
        <w:pStyle w:val="Style5"/>
        <w:keepNext w:val="0"/>
        <w:keepLines w:val="0"/>
        <w:widowControl w:val="0"/>
        <w:shd w:val="clear" w:color="auto" w:fill="auto"/>
        <w:bidi w:val="0"/>
        <w:spacing w:before="0" w:after="180" w:line="25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4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1о77@Га8.2ОУ.ги</w:t>
      </w:r>
    </w:p>
    <w:p>
      <w:pPr>
        <w:pStyle w:val="Style9"/>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u w:val="none"/>
          <w:shd w:val="clear" w:color="auto" w:fill="auto"/>
          <w:lang w:val="ru-RU" w:eastAsia="ru-RU" w:bidi="ru-RU"/>
        </w:rPr>
        <w:t>09.</w:t>
      </w:r>
      <w:r>
        <w:rPr>
          <w:color w:val="000000"/>
          <w:spacing w:val="0"/>
          <w:w w:val="100"/>
          <w:position w:val="0"/>
          <w:shd w:val="clear" w:color="auto" w:fill="auto"/>
          <w:lang w:val="ru-RU" w:eastAsia="ru-RU" w:bidi="ru-RU"/>
        </w:rPr>
        <w:t>11.2023</w:t>
      </w:r>
      <w:r>
        <w:rPr>
          <w:color w:val="000000"/>
          <w:spacing w:val="0"/>
          <w:w w:val="100"/>
          <w:position w:val="0"/>
          <w:u w:val="none"/>
          <w:shd w:val="clear" w:color="auto" w:fill="auto"/>
          <w:lang w:val="ru-RU" w:eastAsia="ru-RU" w:bidi="ru-RU"/>
        </w:rPr>
        <w:tab/>
        <w:t>№</w:t>
      </w:r>
      <w:r>
        <w:rPr>
          <w:color w:val="000000"/>
          <w:spacing w:val="0"/>
          <w:w w:val="100"/>
          <w:position w:val="0"/>
          <w:shd w:val="clear" w:color="auto" w:fill="auto"/>
          <w:lang w:val="ru-RU" w:eastAsia="ru-RU" w:bidi="ru-RU"/>
        </w:rPr>
        <w:t xml:space="preserve"> 47615/23</w:t>
      </w:r>
      <w:bookmarkEnd w:id="0"/>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«ГКБ им. А.К. Ерамишанцева</w:t>
      </w:r>
    </w:p>
    <w:p>
      <w:pPr>
        <w:pStyle w:val="Style1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ДЗМ»</w:t>
      </w:r>
    </w:p>
    <w:p>
      <w:pPr>
        <w:pStyle w:val="Style12"/>
        <w:keepNext w:val="0"/>
        <w:keepLines w:val="0"/>
        <w:widowControl w:val="0"/>
        <w:shd w:val="clear" w:color="auto" w:fill="auto"/>
        <w:bidi w:val="0"/>
        <w:spacing w:before="0" w:after="320" w:line="240" w:lineRule="auto"/>
        <w:ind w:left="0" w:right="0" w:firstLine="0"/>
        <w:jc w:val="left"/>
      </w:pPr>
      <w:r>
        <w:fldChar w:fldCharType="begin"/>
      </w:r>
      <w:r>
        <w:rPr/>
        <w:instrText> HYPERLINK "mailto:gkb202020@yandex.ru" </w:instrText>
      </w:r>
      <w:r>
        <w:fldChar w:fldCharType="separate"/>
      </w:r>
      <w:r>
        <w:rPr>
          <w:color w:val="000000"/>
          <w:spacing w:val="0"/>
          <w:w w:val="100"/>
          <w:position w:val="0"/>
          <w:shd w:val="clear" w:color="auto" w:fill="auto"/>
          <w:lang w:val="ru-RU" w:eastAsia="ru-RU" w:bidi="ru-RU"/>
        </w:rPr>
        <w:t>дкЬ202020@уапСех.ги</w:t>
      </w:r>
      <w:r>
        <w:fldChar w:fldCharType="end"/>
      </w:r>
    </w:p>
    <w:p>
      <w:pPr>
        <w:pStyle w:val="Style1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ООО «Ирвин 2»</w:t>
      </w:r>
    </w:p>
    <w:p>
      <w:pPr>
        <w:pStyle w:val="Style12"/>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0" w:right="1168" w:bottom="728" w:left="1141" w:header="0" w:footer="3" w:gutter="0"/>
          <w:pgNumType w:start="1"/>
          <w:cols w:num="2" w:space="931"/>
          <w:noEndnote/>
          <w:titlePg/>
          <w:rtlGutter w:val="0"/>
          <w:docGrid w:linePitch="360"/>
        </w:sectPr>
      </w:pPr>
      <w:r>
        <w:fldChar w:fldCharType="begin"/>
      </w:r>
      <w:r>
        <w:rPr/>
        <w:instrText> HYPERLINK "mailto:tender2@irwin2.ru" </w:instrText>
      </w:r>
      <w:r>
        <w:fldChar w:fldCharType="separate"/>
      </w:r>
      <w:r>
        <w:rPr>
          <w:color w:val="000000"/>
          <w:spacing w:val="0"/>
          <w:w w:val="100"/>
          <w:position w:val="0"/>
          <w:shd w:val="clear" w:color="auto" w:fill="auto"/>
          <w:lang w:val="ru-RU" w:eastAsia="ru-RU" w:bidi="ru-RU"/>
        </w:rPr>
        <w:t>1епс1е12@и\У1п2.1Ч1</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76" w:right="0" w:bottom="812"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4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077/06/106-14983/2023 о нарушении</w:t>
        <w:br/>
        <w:t>законодательства о контрактной системе</w:t>
        <w:br/>
        <w:t>03.11.2023</w:t>
        <w:tab/>
        <w:t>г. Москва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12"/>
        <w:keepNext w:val="0"/>
        <w:keepLines w:val="0"/>
        <w:widowControl w:val="0"/>
        <w:shd w:val="clear" w:color="auto" w:fill="auto"/>
        <w:bidi w:val="0"/>
        <w:spacing w:before="0" w:after="0"/>
        <w:ind w:left="0" w:right="0" w:firstLine="700"/>
        <w:jc w:val="left"/>
      </w:pPr>
      <w:r>
        <w:rPr>
          <w:color w:val="000000"/>
          <w:spacing w:val="0"/>
          <w:w w:val="100"/>
          <w:position w:val="0"/>
          <w:shd w:val="clear" w:color="auto" w:fill="auto"/>
          <w:lang w:val="ru-RU" w:eastAsia="ru-RU" w:bidi="ru-RU"/>
        </w:rPr>
        <w:t>ГБУЗ «ГКБ им. А.К. Ерамишанцева ДЗМ»: Е.Ю. Лазаревой (доверенность от 26.12.2022 №б/н),</w:t>
      </w:r>
    </w:p>
    <w:p>
      <w:pPr>
        <w:pStyle w:val="Style12"/>
        <w:keepNext w:val="0"/>
        <w:keepLines w:val="0"/>
        <w:widowControl w:val="0"/>
        <w:shd w:val="clear" w:color="auto" w:fill="auto"/>
        <w:tabs>
          <w:tab w:pos="9354" w:val="left"/>
        </w:tabs>
        <w:bidi w:val="0"/>
        <w:spacing w:before="0" w:after="0"/>
        <w:ind w:left="0" w:right="0" w:firstLine="700"/>
        <w:jc w:val="both"/>
      </w:pPr>
      <w:r>
        <w:rPr>
          <w:color w:val="000000"/>
          <w:spacing w:val="0"/>
          <w:w w:val="100"/>
          <w:position w:val="0"/>
          <w:shd w:val="clear" w:color="auto" w:fill="auto"/>
          <w:lang w:val="ru-RU" w:eastAsia="ru-RU" w:bidi="ru-RU"/>
        </w:rPr>
        <w:t>ООО «Ирвин 2»: А.С. Гонорского (доверенность от 21.07.2023</w:t>
        <w:tab/>
        <w:t>№153),</w:t>
      </w:r>
    </w:p>
    <w:p>
      <w:pPr>
        <w:pStyle w:val="Style1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М.В. Усковой (доверенность от 09.01.2023 №18),</w:t>
      </w:r>
    </w:p>
    <w:p>
      <w:pPr>
        <w:pStyle w:val="Style12"/>
        <w:keepNext w:val="0"/>
        <w:keepLines w:val="0"/>
        <w:widowControl w:val="0"/>
        <w:shd w:val="clear" w:color="auto" w:fill="auto"/>
        <w:bidi w:val="0"/>
        <w:spacing w:before="0" w:after="360"/>
        <w:ind w:left="0" w:right="0" w:firstLine="700"/>
        <w:jc w:val="both"/>
      </w:pPr>
      <w:r>
        <w:rPr>
          <w:color w:val="000000"/>
          <w:spacing w:val="0"/>
          <w:w w:val="100"/>
          <w:position w:val="0"/>
          <w:shd w:val="clear" w:color="auto" w:fill="auto"/>
          <w:lang w:val="ru-RU" w:eastAsia="ru-RU" w:bidi="ru-RU"/>
        </w:rPr>
        <w:t xml:space="preserve">ООО «Торговый дом БФ»: Е.В. Башировой (доверенность от 01.11.2023 №104), рассмотрев жалобу ООО «Ирвин 2» (далее — Заявитель) на действия ГБУЗ «ГКБ им. А.К. Ерамишанцева ДЗМ» (далее — Заказчик) при проведении электронного аукциона на право заключения государственного контракта на </w:t>
      </w:r>
      <w:r>
        <w:rPr>
          <w:color w:val="000000"/>
          <w:spacing w:val="0"/>
          <w:w w:val="100"/>
          <w:position w:val="0"/>
          <w:shd w:val="clear" w:color="auto" w:fill="auto"/>
          <w:lang w:val="ru-RU" w:eastAsia="ru-RU" w:bidi="ru-RU"/>
        </w:rPr>
        <w:t>поставку лекарственного препарата Гепарин натрия для нужд ГБУЗ «ГКБ им. А.К. Ерамишанцева ДЗМ» (Повторно) (Закупка № 0373200152823000724) (далее - электронный аукцион) в соответствии с Федеральным законом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127000" distB="0" distL="0" distR="0" simplePos="0" relativeHeight="125829378" behindDoc="0" locked="0" layoutInCell="1" allowOverlap="1">
            <wp:simplePos x="0" y="0"/>
            <wp:positionH relativeFrom="page">
              <wp:posOffset>907415</wp:posOffset>
            </wp:positionH>
            <wp:positionV relativeFrom="paragraph">
              <wp:posOffset>127000</wp:posOffset>
            </wp:positionV>
            <wp:extent cx="1121410"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121410" cy="292735"/>
                    </a:xfrm>
                    <a:prstGeom prst="rect"/>
                  </pic:spPr>
                </pic:pic>
              </a:graphicData>
            </a:graphic>
          </wp:anchor>
        </w:drawing>
      </w:r>
    </w:p>
    <w:p>
      <w:pPr>
        <w:pStyle w:val="Style12"/>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12"/>
        <w:keepNext w:val="0"/>
        <w:keepLines w:val="0"/>
        <w:widowControl w:val="0"/>
        <w:shd w:val="clear" w:color="auto" w:fill="auto"/>
        <w:tabs>
          <w:tab w:pos="3091" w:val="left"/>
        </w:tabs>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применении п.1.4 приказа Министерства Финансов России от 4 июня 2018 г. №</w:t>
        <w:tab/>
        <w:t>126н «Об условиях допуска товаров, происходящих из</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что повлекло за собой, по мнению Заявителя, неправомерное признание победителем закупочной процедуры участника закупки ООО «Торговый дом БФ».</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24.10.2023 №ИЭА2 заявки участников аукциона с идентификационными номерами заявок 8, 12, 14, 9, 11, 13 признаны комиссией Заказчика соответствующими, при этом ООО «Торговый дом БФ» с идентификационными номером заявки 8 признано победителем электронного аукциона (ценовое предложение победителя составило 16 968 750,00 руб.).</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заявка участника аукциона с идентификационным номером 10 отклонена комиссией Заказчика в соответствии с положениями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подачи ценовых предложений от 21.04.2023 №ЦПА1 ООО «Ирвин 2» (идентификационный номер заявки 12) представлено предложение о цене контракта 15 613 430,00 руб.</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Pr>
          <w:color w:val="000000"/>
          <w:spacing w:val="0"/>
          <w:w w:val="100"/>
          <w:position w:val="0"/>
          <w:shd w:val="clear" w:color="auto" w:fill="auto"/>
          <w:lang w:val="ru-RU" w:eastAsia="ru-RU" w:bidi="ru-RU"/>
        </w:rPr>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2"/>
        <w:keepNext w:val="0"/>
        <w:keepLines w:val="0"/>
        <w:widowControl w:val="0"/>
        <w:shd w:val="clear" w:color="auto" w:fill="auto"/>
        <w:tabs>
          <w:tab w:pos="2699" w:val="left"/>
          <w:tab w:pos="3280" w:val="left"/>
        </w:tabs>
        <w:bidi w:val="0"/>
        <w:spacing w:before="0" w:after="0"/>
        <w:ind w:left="0" w:right="0" w:firstLine="700"/>
        <w:jc w:val="both"/>
      </w:pPr>
      <w:r>
        <w:rPr>
          <w:color w:val="000000"/>
          <w:spacing w:val="0"/>
          <w:w w:val="100"/>
          <w:position w:val="0"/>
          <w:shd w:val="clear" w:color="auto" w:fill="auto"/>
          <w:lang w:val="ru-RU" w:eastAsia="ru-RU" w:bidi="ru-RU"/>
        </w:rPr>
        <w:t>Согласно п.5</w:t>
        <w:tab/>
        <w:t>ч.1</w:t>
        <w:tab/>
        <w:t>ст.42 Закона о контрактной системе извещение об</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tabs>
          <w:tab w:pos="2699" w:val="left"/>
          <w:tab w:pos="3280" w:val="left"/>
        </w:tabs>
        <w:bidi w:val="0"/>
        <w:spacing w:before="0" w:after="0"/>
        <w:ind w:left="0" w:right="0" w:firstLine="700"/>
        <w:jc w:val="both"/>
      </w:pPr>
      <w:r>
        <w:rPr>
          <w:color w:val="000000"/>
          <w:spacing w:val="0"/>
          <w:w w:val="100"/>
          <w:position w:val="0"/>
          <w:shd w:val="clear" w:color="auto" w:fill="auto"/>
          <w:lang w:val="ru-RU" w:eastAsia="ru-RU" w:bidi="ru-RU"/>
        </w:rPr>
        <w:t>Согласно п.15</w:t>
        <w:tab/>
        <w:t>ч.1</w:t>
        <w:tab/>
        <w:t>ст.42 Закона о контрактной системе извещение об</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2"/>
        <w:keepNext w:val="0"/>
        <w:keepLines w:val="0"/>
        <w:widowControl w:val="0"/>
        <w:shd w:val="clear" w:color="auto" w:fill="auto"/>
        <w:tabs>
          <w:tab w:pos="2337" w:val="left"/>
        </w:tabs>
        <w:bidi w:val="0"/>
        <w:spacing w:before="0" w:after="0"/>
        <w:ind w:left="0" w:right="0" w:firstLine="700"/>
        <w:jc w:val="both"/>
      </w:pPr>
      <w:r>
        <w:rPr>
          <w:color w:val="000000"/>
          <w:spacing w:val="0"/>
          <w:w w:val="100"/>
          <w:position w:val="0"/>
          <w:shd w:val="clear" w:color="auto" w:fill="auto"/>
          <w:lang w:val="ru-RU" w:eastAsia="ru-RU" w:bidi="ru-RU"/>
        </w:rPr>
        <w:t>В силу ч.3</w:t>
        <w:tab/>
        <w:t>ст.14 Закона о контрактной системе в целях защиты основ</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tabs>
          <w:tab w:pos="2601" w:val="left"/>
        </w:tabs>
        <w:bidi w:val="0"/>
        <w:spacing w:before="0" w:after="0"/>
        <w:ind w:left="0" w:right="0" w:firstLine="700"/>
        <w:jc w:val="both"/>
      </w:pPr>
      <w:r>
        <w:rPr>
          <w:color w:val="000000"/>
          <w:spacing w:val="0"/>
          <w:w w:val="100"/>
          <w:position w:val="0"/>
          <w:shd w:val="clear" w:color="auto" w:fill="auto"/>
          <w:lang w:val="ru-RU" w:eastAsia="ru-RU" w:bidi="ru-RU"/>
        </w:rPr>
        <w:t>Согласно ч.4</w:t>
        <w:tab/>
        <w:t>ст.14 Закона о контрактной системе Федеральный орган</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 1289 установлен перечень отдельных видов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(далее — Перечень).</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согласно изменениям извещения о проведении электронного аукциона от 16.10.2023 №ИИ1, объектом закупки является поставка лекарственного препарата Гепарин натрия для нужд ГБУЗ «ГКБ им.А.К.Ерамишанцева ДЗМ» (Повторно), при этом лекарственное средство Гепарин натрия включено в Перечень.</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Заказчиком в п.9.4 информационной карты извещения установлены условия допуска для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№126н.</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Информация об установлении ограничения, предусмотренного Постановлением №1289, содержится в п.10.7 Информационной карты извещения.</w:t>
      </w:r>
    </w:p>
    <w:p>
      <w:pPr>
        <w:pStyle w:val="Style12"/>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576" w:right="525" w:bottom="812" w:left="1098" w:header="0" w:footer="3" w:gutter="0"/>
          <w:cols w:space="720"/>
          <w:noEndnote/>
          <w:rtlGutter w:val="0"/>
          <w:docGrid w:linePitch="360"/>
        </w:sectPr>
      </w:pPr>
      <w:r>
        <w:rPr>
          <w:color w:val="000000"/>
          <w:spacing w:val="0"/>
          <w:w w:val="100"/>
          <w:position w:val="0"/>
          <w:shd w:val="clear" w:color="auto" w:fill="auto"/>
          <w:lang w:val="ru-RU" w:eastAsia="ru-RU" w:bidi="ru-RU"/>
        </w:rPr>
        <w:t>П.1 постановления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w:t>
      </w:r>
    </w:p>
    <w:p>
      <w:pPr>
        <w:pStyle w:val="Style12"/>
        <w:keepNext w:val="0"/>
        <w:keepLines w:val="0"/>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П.1 (1) постановления №1289 установлено, что в случае если после отклонения заявок (окончательных предложений) в порядке, установленном пунктом 1 постановления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69"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 1(2) постановления №1289 подтверждением соответствия лекарственного препарата и фармацевтической субстанции требованиям, указанным в пункте 1(1) постановления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w:t>
      </w:r>
      <w:r>
        <w:rPr>
          <w:color w:val="000000"/>
          <w:spacing w:val="0"/>
          <w:w w:val="100"/>
          <w:position w:val="0"/>
          <w:sz w:val="24"/>
          <w:szCs w:val="24"/>
          <w:shd w:val="clear" w:color="auto" w:fill="auto"/>
          <w:lang w:val="ru-RU" w:eastAsia="ru-RU" w:bidi="ru-RU"/>
        </w:rPr>
        <w:t>2023-53631</w:t>
      </w:r>
    </w:p>
    <w:p>
      <w:pPr>
        <w:pStyle w:val="Style1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Приказу 126н.</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пп. «б» пп.1.3 п.1 приказа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w:t>
      </w:r>
    </w:p>
    <w:p>
      <w:pPr>
        <w:pStyle w:val="Style12"/>
        <w:keepNext w:val="0"/>
        <w:keepLines w:val="0"/>
        <w:widowControl w:val="0"/>
        <w:shd w:val="clear" w:color="auto" w:fill="auto"/>
        <w:tabs>
          <w:tab w:pos="2654" w:val="left"/>
        </w:tabs>
        <w:bidi w:val="0"/>
        <w:spacing w:before="0" w:after="0"/>
        <w:ind w:left="0" w:right="0" w:firstLine="700"/>
        <w:jc w:val="both"/>
      </w:pPr>
      <w:r>
        <w:rPr>
          <w:color w:val="000000"/>
          <w:spacing w:val="0"/>
          <w:w w:val="100"/>
          <w:position w:val="0"/>
          <w:shd w:val="clear" w:color="auto" w:fill="auto"/>
          <w:lang w:val="ru-RU" w:eastAsia="ru-RU" w:bidi="ru-RU"/>
        </w:rPr>
        <w:t>В силу п.1.4 приказа №126н в случае отклонения заявок в соответствии с п.1 Постановления №</w:t>
        <w:tab/>
        <w:t>1289, контракт заключается с участником закупки по</w:t>
      </w:r>
    </w:p>
    <w:p>
      <w:pPr>
        <w:pStyle w:val="Style1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предложенной им цене контракта при совокупности следующих условий:</w:t>
      </w:r>
    </w:p>
    <w:p>
      <w:pPr>
        <w:pStyle w:val="Style12"/>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2"/>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w:t>
      </w:r>
    </w:p>
    <w:p>
      <w:pPr>
        <w:pStyle w:val="Style12"/>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п.1.4 приказа №126н;</w:t>
      </w:r>
    </w:p>
    <w:p>
      <w:pPr>
        <w:pStyle w:val="Style12"/>
        <w:keepNext w:val="0"/>
        <w:keepLines w:val="0"/>
        <w:widowControl w:val="0"/>
        <w:numPr>
          <w:ilvl w:val="0"/>
          <w:numId w:val="1"/>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п.1.4 приказа №126н.</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12"/>
        <w:keepNext w:val="0"/>
        <w:keepLines w:val="0"/>
        <w:widowControl w:val="0"/>
        <w:shd w:val="clear" w:color="auto" w:fill="auto"/>
        <w:bidi w:val="0"/>
        <w:spacing w:before="0" w:after="0" w:line="317"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п.2 Постановления №1289 подтверждением страны происхождения лекарственного препарата является один из следующих документов: </w:t>
      </w:r>
      <w:r>
        <w:rPr>
          <w:color w:val="000000"/>
          <w:spacing w:val="0"/>
          <w:w w:val="100"/>
          <w:position w:val="0"/>
          <w:sz w:val="24"/>
          <w:szCs w:val="24"/>
          <w:shd w:val="clear" w:color="auto" w:fill="auto"/>
          <w:lang w:val="ru-RU" w:eastAsia="ru-RU" w:bidi="ru-RU"/>
        </w:rPr>
        <w:t>2023-53631</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а)сертификат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б)заключение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№719 «О подтверждении производства промышленной продукции на территории Российской Федерации»;</w:t>
      </w:r>
    </w:p>
    <w:p>
      <w:pPr>
        <w:pStyle w:val="Style12"/>
        <w:keepNext w:val="0"/>
        <w:keepLines w:val="0"/>
        <w:widowControl w:val="0"/>
        <w:shd w:val="clear" w:color="auto" w:fill="auto"/>
        <w:tabs>
          <w:tab w:pos="9278" w:val="left"/>
        </w:tabs>
        <w:bidi w:val="0"/>
        <w:spacing w:before="0" w:after="0" w:line="266" w:lineRule="auto"/>
        <w:ind w:left="0" w:right="0" w:firstLine="700"/>
        <w:jc w:val="both"/>
      </w:pPr>
      <w:r>
        <w:rPr>
          <w:color w:val="000000"/>
          <w:spacing w:val="0"/>
          <w:w w:val="100"/>
          <w:position w:val="0"/>
          <w:shd w:val="clear" w:color="auto" w:fill="auto"/>
          <w:lang w:val="ru-RU" w:eastAsia="ru-RU" w:bidi="ru-RU"/>
        </w:rPr>
        <w:t>в)сертификат о происхождении товара, выдаваемый уполномоченными органами (организациями), фактически действующими на территориях отдельных районов Донецкой и Луганской областей Украины,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w:t>
        <w:tab/>
        <w:t>г., и в</w:t>
      </w:r>
    </w:p>
    <w:p>
      <w:pPr>
        <w:pStyle w:val="Style12"/>
        <w:keepNext w:val="0"/>
        <w:keepLines w:val="0"/>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соответствии с критериями определения страны происхождения товаров, предусмотренными указанными Правилами.</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Таким образом, подтверждением соответствия лекарственного препарата и фармацевтической субстанции требованиям, указанным в п.1(1) постановления №1289 и пп.«а» п.1.4 Приказа №126н, являются сертификат о происхождении товара по форме СТ-1, а также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требованиям, установленным Постановление №1289, сведений о документе, содержащем сведения о стадиях технологического процесса производства лекарственного средства для медицинского применения.</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2"/>
        <w:keepNext w:val="0"/>
        <w:keepLines w:val="0"/>
        <w:widowControl w:val="0"/>
        <w:shd w:val="clear" w:color="auto" w:fill="auto"/>
        <w:bidi w:val="0"/>
        <w:spacing w:before="0" w:after="0" w:line="27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82" w:right="537" w:bottom="625" w:left="1100" w:header="0" w:footer="197"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п.5 ч.1 ст.43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ч.3 и 4 ст.14 Законом о контрактной системе (в случае, если в извещении об осуществлении закупки, документации о закупке </w:t>
      </w:r>
      <w:r>
        <w:rPr>
          <w:color w:val="000000"/>
          <w:spacing w:val="0"/>
          <w:w w:val="100"/>
          <w:position w:val="0"/>
          <w:sz w:val="24"/>
          <w:szCs w:val="24"/>
          <w:shd w:val="clear" w:color="auto" w:fill="auto"/>
          <w:lang w:val="ru-RU" w:eastAsia="ru-RU" w:bidi="ru-RU"/>
        </w:rPr>
        <w:t>2023-53631</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Пп.7 п.14 информационной карты извещения установлено следующее требование к составу заявки участника закупки: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Должно быть подтверждено копией сертификата о происхождении товара в соответствии с п.2 Постановления Правительства РФ от 30.11.2015 №1289».</w:t>
      </w:r>
    </w:p>
    <w:p>
      <w:pPr>
        <w:pStyle w:val="Style12"/>
        <w:keepNext w:val="0"/>
        <w:keepLines w:val="0"/>
        <w:widowControl w:val="0"/>
        <w:shd w:val="clear" w:color="auto" w:fill="auto"/>
        <w:tabs>
          <w:tab w:pos="4762" w:val="left"/>
          <w:tab w:pos="5323" w:val="left"/>
        </w:tabs>
        <w:bidi w:val="0"/>
        <w:spacing w:before="0" w:after="0"/>
        <w:ind w:left="0" w:right="0" w:firstLine="700"/>
        <w:jc w:val="both"/>
      </w:pPr>
      <w:r>
        <w:rPr>
          <w:color w:val="000000"/>
          <w:spacing w:val="0"/>
          <w:w w:val="100"/>
          <w:position w:val="0"/>
          <w:shd w:val="clear" w:color="auto" w:fill="auto"/>
          <w:lang w:val="ru-RU" w:eastAsia="ru-RU" w:bidi="ru-RU"/>
        </w:rPr>
        <w:t>Согласно пп.«б»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на основании информации, содержащейся в протоколе подачи ценовых предложений, а также результатов рассмотрения, предусмотренного пп.«а» п.1 ч.5 ст.49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п.9 ч.3 ст.49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 первым п.9</w:t>
        <w:tab/>
        <w:t>ч.3</w:t>
        <w:tab/>
        <w:t>ст.49 Закона о контрактной системе,</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в составе заявки ООО «Ирвин 2» представлены следующие документы и сведения:</w:t>
      </w:r>
    </w:p>
    <w:p>
      <w:pPr>
        <w:pStyle w:val="Style12"/>
        <w:keepNext w:val="0"/>
        <w:keepLines w:val="0"/>
        <w:widowControl w:val="0"/>
        <w:numPr>
          <w:ilvl w:val="0"/>
          <w:numId w:val="3"/>
        </w:numPr>
        <w:shd w:val="clear" w:color="auto" w:fill="auto"/>
        <w:tabs>
          <w:tab w:pos="302" w:val="left"/>
        </w:tabs>
        <w:bidi w:val="0"/>
        <w:spacing w:before="0" w:after="0"/>
        <w:ind w:left="0" w:right="0" w:firstLine="980"/>
        <w:jc w:val="both"/>
      </w:pPr>
      <w:r>
        <w:rPr>
          <w:color w:val="000000"/>
          <w:spacing w:val="0"/>
          <w:w w:val="100"/>
          <w:position w:val="0"/>
          <w:shd w:val="clear" w:color="auto" w:fill="auto"/>
          <w:lang w:val="ru-RU" w:eastAsia="ru-RU" w:bidi="ru-RU"/>
        </w:rPr>
        <w:t xml:space="preserve">МНН «Гепарин натрия», Республика Беларусь, регистрационное </w:t>
      </w:r>
      <w:r>
        <w:rPr>
          <w:color w:val="000000"/>
          <w:spacing w:val="0"/>
          <w:w w:val="100"/>
          <w:position w:val="0"/>
          <w:shd w:val="clear" w:color="auto" w:fill="auto"/>
          <w:lang w:val="ru-RU" w:eastAsia="ru-RU" w:bidi="ru-RU"/>
        </w:rPr>
        <w:t>удостоверение П Ш15248/01 от 22.07.2009, сертификат по форме СТ-1 № ВТВи3103215305 от 20.04.2023, подтверждающий страну происхождения препарата,</w:t>
      </w:r>
    </w:p>
    <w:p>
      <w:pPr>
        <w:pStyle w:val="Style12"/>
        <w:keepNext w:val="0"/>
        <w:keepLines w:val="0"/>
        <w:widowControl w:val="0"/>
        <w:numPr>
          <w:ilvl w:val="0"/>
          <w:numId w:val="3"/>
        </w:numPr>
        <w:shd w:val="clear" w:color="auto" w:fill="auto"/>
        <w:tabs>
          <w:tab w:pos="894" w:val="left"/>
        </w:tabs>
        <w:bidi w:val="0"/>
        <w:spacing w:before="0" w:after="0"/>
        <w:ind w:left="0" w:right="0" w:firstLine="700"/>
        <w:jc w:val="both"/>
      </w:pPr>
      <w:r>
        <w:rPr>
          <w:color w:val="000000"/>
          <w:spacing w:val="0"/>
          <w:w w:val="100"/>
          <w:position w:val="0"/>
          <w:shd w:val="clear" w:color="auto" w:fill="auto"/>
          <w:lang w:val="ru-RU" w:eastAsia="ru-RU" w:bidi="ru-RU"/>
        </w:rPr>
        <w:t>МНН «Гепарин натрия», Россия, регистрационное удостоверение ЛП-002335 от 19.12.2013, сертификат по форме СТ-1 № 3082000333 от 07.04.2023, подтверждающий страну происхождения препарата.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в составе заявки победителя представлены следующие сведения:</w:t>
      </w:r>
    </w:p>
    <w:p>
      <w:pPr>
        <w:pStyle w:val="Style12"/>
        <w:keepNext w:val="0"/>
        <w:keepLines w:val="0"/>
        <w:widowControl w:val="0"/>
        <w:numPr>
          <w:ilvl w:val="0"/>
          <w:numId w:val="3"/>
        </w:numPr>
        <w:shd w:val="clear" w:color="auto" w:fill="auto"/>
        <w:tabs>
          <w:tab w:pos="889" w:val="left"/>
          <w:tab w:pos="6677" w:val="left"/>
        </w:tabs>
        <w:bidi w:val="0"/>
        <w:spacing w:before="0" w:after="0"/>
        <w:ind w:left="0" w:right="0" w:firstLine="700"/>
        <w:jc w:val="both"/>
      </w:pPr>
      <w:r>
        <w:rPr>
          <w:color w:val="000000"/>
          <w:spacing w:val="0"/>
          <w:w w:val="100"/>
          <w:position w:val="0"/>
          <w:shd w:val="clear" w:color="auto" w:fill="auto"/>
          <w:lang w:val="ru-RU" w:eastAsia="ru-RU" w:bidi="ru-RU"/>
        </w:rPr>
        <w:t>МНН «Гепарин натрия», Россия, регистрационное удостоверение ЛП-002456 от 07.05.2014, сертификат по форме СТ-1 №</w:t>
        <w:tab/>
        <w:t>3187000018 от 19.05.2023,</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подтверждающий страну происхождения препарата, заключение о соответствия производителя препарата правилам надлежащей производственной практики № 0МР/ЕАЕи/Ки/00632-2022 действующее с 05.10.2022, а также документ, содержащий сведения о стадиях технологического процесса производства лекарственного средства, осуществляемых на территории Российской Федерации № СП-0002380/09/2023 от 20.09.2023, выданный Минпромторгом России, при этом в разделе 2.А «Производство фармацевтической субстанции» которого содержится информация о производстве фармацевтической субстанции, согласно которой, производителем фармацевтической субстанции является ООО «Велфарм», Россия.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вышеуказанные сведения также подтверждаются данными государственного реестра лекарственных средств.</w:t>
      </w:r>
    </w:p>
    <w:p>
      <w:pPr>
        <w:pStyle w:val="Style12"/>
        <w:keepNext w:val="0"/>
        <w:keepLines w:val="0"/>
        <w:widowControl w:val="0"/>
        <w:shd w:val="clear" w:color="auto" w:fill="auto"/>
        <w:tabs>
          <w:tab w:pos="2610" w:val="left"/>
        </w:tabs>
        <w:bidi w:val="0"/>
        <w:spacing w:before="0" w:after="0"/>
        <w:ind w:left="0" w:right="0" w:firstLine="700"/>
        <w:jc w:val="both"/>
      </w:pPr>
      <w:r>
        <w:rPr>
          <w:color w:val="000000"/>
          <w:spacing w:val="0"/>
          <w:w w:val="100"/>
          <w:position w:val="0"/>
          <w:shd w:val="clear" w:color="auto" w:fill="auto"/>
          <w:lang w:val="ru-RU" w:eastAsia="ru-RU" w:bidi="ru-RU"/>
        </w:rPr>
        <w:t>Согласно ч.4</w:t>
        <w:tab/>
        <w:t>ст.106 Закона о контрактной системе участник закупки,</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в случае если в документе, содержащем сведения о стадиях технологического процесса производства лекарственного средства, осуществляемых на территории Российской Федерации, в графе «2.Б.2. Получение готового нерасфасованного продукта» указан прочерк, информация о всех стадиях производства лекарственного препарата, предложенного к поставке, на территории ЕАЭС не может быть подтверждена.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представитель Заявителя добавил, что в случае, если в сертификате по форме СТ-1 в графе 9 «Критерий происхождения» товара в составе заявки № 8 указано «ДЗ004», то такая информация также свидетельствует об отсутствии полного цикла производства лекарственного препарата в стране- участнике ЕАЭС.</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в </w:t>
      </w:r>
      <w:r>
        <w:rPr>
          <w:color w:val="000000"/>
          <w:spacing w:val="0"/>
          <w:w w:val="100"/>
          <w:position w:val="0"/>
          <w:shd w:val="clear" w:color="auto" w:fill="auto"/>
          <w:lang w:val="ru-RU" w:eastAsia="ru-RU" w:bidi="ru-RU"/>
        </w:rPr>
        <w:t>составе заявке победитель предложил к поставке препарат, все стадии производства которого осуществлены на территории РФ, ввиду чего комиссия по осуществлению закупок правомерно приняла решение в соответствии с п. 1.4 приказа № 126н признать победителем электронного аукциона ООО «Торговый дом БФ».</w:t>
      </w:r>
    </w:p>
    <w:p>
      <w:pPr>
        <w:pStyle w:val="Style12"/>
        <w:keepNext w:val="0"/>
        <w:keepLines w:val="0"/>
        <w:widowControl w:val="0"/>
        <w:shd w:val="clear" w:color="auto" w:fill="auto"/>
        <w:tabs>
          <w:tab w:pos="7032" w:val="left"/>
        </w:tabs>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также присутствовал представитель победителя, который пояснил, что Приложением №</w:t>
        <w:tab/>
        <w:t>2 к Административному</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регламенту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в государстве - участнике Евразийского экономического союза, установлено, что для всех растворов, включая лекарственные формы, имеющие особенности, нет стадии «получение готового нерасфасованного продукта».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ввиду отсутствия в технологическом процессе данной стадии при производстве лекарственного препарата «Гепарин натрия» при оформлении документа СП в графе 2.Б.2 «Получение готового нерасфасованного продукта» указывается прочерк. Данная позиция подтверждается также письмом производителя лекарственного препарата (ООО «Велфарм») № 2979-К от 13.10.2023.</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наличие в сертификате о происхождении товара по форме СТ-1 указания на критерий «Д» не свидетельствует о несоответствии представленной участником информации требованиям п. 1.4 приказа № 126н. Более того, сертификат по форме СТ-1 является документом, подтверждающим страну происхождения лекарственного препарата в соответствии с установленными ограничениями на допуск лекарственных препаратов, происходящих из иностранных государств, в соответствии с постановлением № 1289.</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наличие в заявке победителя сертификата по форме СТ-1 свидетельствует о происхождении товара в Российской Федерации, при этом в соответствии с условиями п. 1.4 приказа №126н, п. 1(1), п. 1(2) постановления № 1289 участником закупки представлена вся необходимая информация, позволяющая заключить контракт с участником ООО «Торговый дом БФ».</w:t>
      </w:r>
    </w:p>
    <w:p>
      <w:pPr>
        <w:pStyle w:val="Style12"/>
        <w:keepNext w:val="0"/>
        <w:keepLines w:val="0"/>
        <w:widowControl w:val="0"/>
        <w:shd w:val="clear" w:color="auto" w:fill="auto"/>
        <w:tabs>
          <w:tab w:pos="4531" w:val="left"/>
        </w:tabs>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предложение ООО «Торговый дом БФ» соответствует всем условиям, установленным п.1.4 Приказа №</w:t>
        <w:tab/>
        <w:t>126н, ввиду чего признание комиссией по</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осуществлению закупок Заказчика победителем аукциона участника закупки ООО «Торговый дом БФ» является правомерным.</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Доказательств обратного Заявителем в составе жалобы не представлено.</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не нашли своего подтверждения и являются необоснованным.</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w:t>
      </w:r>
      <w:r>
        <w:br w:type="page"/>
      </w:r>
    </w:p>
    <w:p>
      <w:pPr>
        <w:pStyle w:val="Style12"/>
        <w:keepNext w:val="0"/>
        <w:keepLines w:val="0"/>
        <w:widowControl w:val="0"/>
        <w:shd w:val="clear" w:color="auto" w:fill="auto"/>
        <w:bidi w:val="0"/>
        <w:spacing w:before="0" w:after="360"/>
        <w:ind w:left="0" w:right="0" w:firstLine="0"/>
        <w:jc w:val="both"/>
      </w:pPr>
      <w:r>
        <w:rPr>
          <w:color w:val="000000"/>
          <w:spacing w:val="0"/>
          <w:w w:val="100"/>
          <w:position w:val="0"/>
          <w:shd w:val="clear" w:color="auto" w:fill="auto"/>
          <w:lang w:val="ru-RU" w:eastAsia="ru-RU" w:bidi="ru-RU"/>
        </w:rPr>
        <w:t>о контрактной системе, Комиссия Управления</w:t>
      </w:r>
    </w:p>
    <w:p>
      <w:pPr>
        <w:pStyle w:val="Style12"/>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6"/>
          <w:szCs w:val="26"/>
          <w:shd w:val="clear" w:color="auto" w:fill="auto"/>
          <w:lang w:val="ru-RU" w:eastAsia="ru-RU" w:bidi="ru-RU"/>
        </w:rPr>
        <w:t xml:space="preserve">1. </w:t>
      </w:r>
      <w:r>
        <w:rPr>
          <w:color w:val="000000"/>
          <w:spacing w:val="0"/>
          <w:w w:val="100"/>
          <w:position w:val="0"/>
          <w:shd w:val="clear" w:color="auto" w:fill="auto"/>
          <w:lang w:val="ru-RU" w:eastAsia="ru-RU" w:bidi="ru-RU"/>
        </w:rPr>
        <w:t>Признать жалобу ООО «Ирвин 2» на действия комиссии ГБУЗ «ГКБ им. А.К. Ерамишанцева ДЗМ» необоснованной.</w:t>
      </w:r>
    </w:p>
    <w:p>
      <w:pPr>
        <w:pStyle w:val="Style12"/>
        <w:keepNext w:val="0"/>
        <w:keepLines w:val="0"/>
        <w:widowControl w:val="0"/>
        <w:shd w:val="clear" w:color="auto" w:fill="auto"/>
        <w:bidi w:val="0"/>
        <w:spacing w:before="0" w:after="360"/>
        <w:ind w:left="0" w:right="0" w:firstLine="720"/>
        <w:jc w:val="both"/>
      </w:pPr>
      <w:r>
        <w:rPr>
          <w:color w:val="000000"/>
          <w:spacing w:val="0"/>
          <w:w w:val="100"/>
          <w:position w:val="0"/>
          <w:sz w:val="26"/>
          <w:szCs w:val="26"/>
          <w:shd w:val="clear" w:color="auto" w:fill="auto"/>
          <w:lang w:val="ru-RU" w:eastAsia="ru-RU" w:bidi="ru-RU"/>
        </w:rPr>
        <w:t xml:space="preserve">2. </w:t>
      </w: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85" w:right="528" w:bottom="1115" w:left="1096" w:header="0" w:footer="3" w:gutter="0"/>
          <w:cols w:space="720"/>
          <w:noEndnote/>
          <w:rtlGutter w:val="0"/>
          <w:docGrid w:linePitch="360"/>
        </w:sectPr>
      </w:pPr>
      <w:r>
        <mc:AlternateContent>
          <mc:Choice Requires="wps">
            <w:drawing>
              <wp:anchor distT="165100" distB="231775" distL="0" distR="0" simplePos="0" relativeHeight="125829379" behindDoc="0" locked="0" layoutInCell="1" allowOverlap="1">
                <wp:simplePos x="0" y="0"/>
                <wp:positionH relativeFrom="page">
                  <wp:posOffset>735330</wp:posOffset>
                </wp:positionH>
                <wp:positionV relativeFrom="paragraph">
                  <wp:posOffset>165100</wp:posOffset>
                </wp:positionV>
                <wp:extent cx="1862455" cy="222250"/>
                <wp:wrapTopAndBottom/>
                <wp:docPr id="16" name="Shape 16"/>
                <a:graphic xmlns:a="http://schemas.openxmlformats.org/drawingml/2006/main">
                  <a:graphicData uri="http://schemas.microsoft.com/office/word/2010/wordprocessingShape">
                    <wps:wsp>
                      <wps:cNvSpPr txBox="1"/>
                      <wps:spPr>
                        <a:xfrm>
                          <a:ext cx="1862455" cy="222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7.899999999999999pt;margin-top:13.pt;width:146.65000000000001pt;height:17.5pt;z-index:-125829374;mso-wrap-distance-left:0;mso-wrap-distance-top:13.pt;mso-wrap-distance-right:0;mso-wrap-distance-bottom:18.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22885" distB="0" distL="0" distR="1786255" simplePos="0" relativeHeight="125829381" behindDoc="0" locked="0" layoutInCell="1" allowOverlap="1">
            <wp:simplePos x="0" y="0"/>
            <wp:positionH relativeFrom="page">
              <wp:posOffset>3112770</wp:posOffset>
            </wp:positionH>
            <wp:positionV relativeFrom="paragraph">
              <wp:posOffset>222885</wp:posOffset>
            </wp:positionV>
            <wp:extent cx="347345" cy="39624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7"/>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3524250</wp:posOffset>
                </wp:positionH>
                <wp:positionV relativeFrom="paragraph">
                  <wp:posOffset>311150</wp:posOffset>
                </wp:positionV>
                <wp:extent cx="1722120" cy="255905"/>
                <wp:wrapNone/>
                <wp:docPr id="20" name="Shape 2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6" type="#_x0000_t202" style="position:absolute;margin-left:277.5pt;margin-top:24.5pt;width:135.59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p>
    <w:p>
      <w:pPr>
        <w:pStyle w:val="Style30"/>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0" w:line="240" w:lineRule="auto"/>
        <w:ind w:right="0" w:firstLine="0"/>
        <w:jc w:val="left"/>
      </w:pPr>
      <w:r>
        <w:rPr>
          <w:spacing w:val="0"/>
          <w:w w:val="100"/>
          <w:position w:val="0"/>
          <w:shd w:val="clear" w:color="auto" w:fill="auto"/>
          <w:lang w:val="ru-RU" w:eastAsia="ru-RU" w:bidi="ru-RU"/>
        </w:rPr>
        <w:t>СВЕДЕНИЯ О СЕРТИФИКАТЕ ЭП</w:t>
      </w:r>
    </w:p>
    <w:p>
      <w:pPr>
        <w:widowControl w:val="0"/>
        <w:spacing w:line="1" w:lineRule="exact"/>
        <w:sectPr>
          <w:footnotePr>
            <w:pos w:val="pageBottom"/>
            <w:numFmt w:val="decimal"/>
            <w:numRestart w:val="continuous"/>
          </w:footnotePr>
          <w:type w:val="continuous"/>
          <w:pgSz w:w="11900" w:h="16840"/>
          <w:pgMar w:top="1182" w:right="540" w:bottom="4340" w:left="1103" w:header="0" w:footer="3" w:gutter="0"/>
          <w:cols w:space="720"/>
          <w:noEndnote/>
          <w:rtlGutter w:val="0"/>
          <w:docGrid w:linePitch="360"/>
        </w:sectPr>
      </w:pPr>
      <w:r>
        <mc:AlternateContent>
          <mc:Choice Requires="wps">
            <w:drawing>
              <wp:anchor distT="478790" distB="1654810" distL="0" distR="0" simplePos="0" relativeHeight="125829382" behindDoc="0" locked="0" layoutInCell="1" allowOverlap="1">
                <wp:simplePos x="0" y="0"/>
                <wp:positionH relativeFrom="page">
                  <wp:posOffset>735330</wp:posOffset>
                </wp:positionH>
                <wp:positionV relativeFrom="paragraph">
                  <wp:posOffset>478790</wp:posOffset>
                </wp:positionV>
                <wp:extent cx="1337945" cy="216535"/>
                <wp:wrapTopAndBottom/>
                <wp:docPr id="22" name="Shape 22"/>
                <a:graphic xmlns:a="http://schemas.openxmlformats.org/drawingml/2006/main">
                  <a:graphicData uri="http://schemas.microsoft.com/office/word/2010/wordprocessingShape">
                    <wps:wsp>
                      <wps:cNvSpPr txBox="1"/>
                      <wps:spPr>
                        <a:xfrm>
                          <a:ext cx="1337945" cy="216535"/>
                        </a:xfrm>
                        <a:prstGeom prst="rect"/>
                        <a:noFill/>
                      </wps:spPr>
                      <wps:txbx>
                        <w:txbxContent>
                          <w:p>
                            <w:pPr>
                              <w:pStyle w:val="Style20"/>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Члены комиссии:</w:t>
                            </w:r>
                            <w:bookmarkEnd w:id="2"/>
                          </w:p>
                        </w:txbxContent>
                      </wps:txbx>
                      <wps:bodyPr wrap="none" lIns="0" tIns="0" rIns="0" bIns="0">
                        <a:noAutoFit/>
                      </wps:bodyPr>
                    </wps:wsp>
                  </a:graphicData>
                </a:graphic>
              </wp:anchor>
            </w:drawing>
          </mc:Choice>
          <mc:Fallback>
            <w:pict>
              <v:shape id="_x0000_s1048" type="#_x0000_t202" style="position:absolute;margin-left:57.899999999999999pt;margin-top:37.700000000000003pt;width:105.35000000000001pt;height:17.050000000000001pt;z-index:-125829371;mso-wrap-distance-left:0;mso-wrap-distance-top:37.700000000000003pt;mso-wrap-distance-right:0;mso-wrap-distance-bottom:130.30000000000001pt;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Члены комиссии:</w:t>
                      </w:r>
                      <w:bookmarkEnd w:id="2"/>
                    </w:p>
                  </w:txbxContent>
                </v:textbox>
                <w10:wrap type="topAndBottom" anchorx="page"/>
              </v:shape>
            </w:pict>
          </mc:Fallback>
        </mc:AlternateContent>
      </w:r>
      <w:r>
        <mc:AlternateContent>
          <mc:Choice Requires="wps">
            <w:drawing>
              <wp:anchor distT="0" distB="2038985" distL="0" distR="0" simplePos="0" relativeHeight="125829384" behindDoc="0" locked="0" layoutInCell="1" allowOverlap="1">
                <wp:simplePos x="0" y="0"/>
                <wp:positionH relativeFrom="page">
                  <wp:posOffset>3119120</wp:posOffset>
                </wp:positionH>
                <wp:positionV relativeFrom="paragraph">
                  <wp:posOffset>0</wp:posOffset>
                </wp:positionV>
                <wp:extent cx="2172970" cy="311150"/>
                <wp:wrapTopAndBottom/>
                <wp:docPr id="24" name="Shape 24"/>
                <a:graphic xmlns:a="http://schemas.openxmlformats.org/drawingml/2006/main">
                  <a:graphicData uri="http://schemas.microsoft.com/office/word/2010/wordprocessingShape">
                    <wps:wsp>
                      <wps:cNvSpPr txBox="1"/>
                      <wps:spPr>
                        <a:xfrm>
                          <a:ext cx="2172970" cy="31115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КАЗАРИН СЕРГЕЙ ИГОРЕВИЧ</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252525"/>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w:t>
                            </w:r>
                            <w:r>
                              <w:rPr>
                                <w:color w:val="252525"/>
                                <w:spacing w:val="0"/>
                                <w:w w:val="100"/>
                                <w:position w:val="0"/>
                                <w:shd w:val="clear" w:color="auto" w:fill="auto"/>
                                <w:lang w:val="ru-RU" w:eastAsia="ru-RU" w:bidi="ru-RU"/>
                              </w:rPr>
                              <w:t xml:space="preserve">7306423В8С790А31 </w:t>
                            </w:r>
                            <w:r>
                              <w:rPr>
                                <w:spacing w:val="0"/>
                                <w:w w:val="100"/>
                                <w:position w:val="0"/>
                                <w:shd w:val="clear" w:color="auto" w:fill="auto"/>
                                <w:lang w:val="ru-RU" w:eastAsia="ru-RU" w:bidi="ru-RU"/>
                              </w:rPr>
                              <w:t>806189СОЕ338Е</w:t>
                            </w:r>
                          </w:p>
                          <w:p>
                            <w:pPr>
                              <w:pStyle w:val="Style22"/>
                              <w:keepNext w:val="0"/>
                              <w:keepLines w:val="0"/>
                              <w:widowControl w:val="0"/>
                              <w:shd w:val="clear" w:color="auto" w:fill="auto"/>
                              <w:bidi w:val="0"/>
                              <w:spacing w:before="0" w:after="0" w:line="240" w:lineRule="auto"/>
                              <w:ind w:left="0"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24.01.2023 </w:t>
                            </w:r>
                            <w:r>
                              <w:rPr>
                                <w:color w:val="80808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txbxContent>
                      </wps:txbx>
                      <wps:bodyPr lIns="0" tIns="0" rIns="0" bIns="0">
                        <a:noAutoFit/>
                      </wps:bodyPr>
                    </wps:wsp>
                  </a:graphicData>
                </a:graphic>
              </wp:anchor>
            </w:drawing>
          </mc:Choice>
          <mc:Fallback>
            <w:pict>
              <v:shape id="_x0000_s1050" type="#_x0000_t202" style="position:absolute;margin-left:245.59999999999999pt;margin-top:0;width:171.09999999999999pt;height:24.5pt;z-index:-125829369;mso-wrap-distance-left:0;mso-wrap-distance-right:0;mso-wrap-distance-bottom:160.55000000000001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КАЗАРИН СЕРГЕЙ ИГОРЕВИЧ</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252525"/>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w:t>
                      </w:r>
                      <w:r>
                        <w:rPr>
                          <w:color w:val="252525"/>
                          <w:spacing w:val="0"/>
                          <w:w w:val="100"/>
                          <w:position w:val="0"/>
                          <w:shd w:val="clear" w:color="auto" w:fill="auto"/>
                          <w:lang w:val="ru-RU" w:eastAsia="ru-RU" w:bidi="ru-RU"/>
                        </w:rPr>
                        <w:t xml:space="preserve">7306423В8С790А31 </w:t>
                      </w:r>
                      <w:r>
                        <w:rPr>
                          <w:spacing w:val="0"/>
                          <w:w w:val="100"/>
                          <w:position w:val="0"/>
                          <w:shd w:val="clear" w:color="auto" w:fill="auto"/>
                          <w:lang w:val="ru-RU" w:eastAsia="ru-RU" w:bidi="ru-RU"/>
                        </w:rPr>
                        <w:t>806189СОЕ338Е</w:t>
                      </w:r>
                    </w:p>
                    <w:p>
                      <w:pPr>
                        <w:pStyle w:val="Style22"/>
                        <w:keepNext w:val="0"/>
                        <w:keepLines w:val="0"/>
                        <w:widowControl w:val="0"/>
                        <w:shd w:val="clear" w:color="auto" w:fill="auto"/>
                        <w:bidi w:val="0"/>
                        <w:spacing w:before="0" w:after="0" w:line="240" w:lineRule="auto"/>
                        <w:ind w:left="0"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24.01.2023 </w:t>
                      </w:r>
                      <w:r>
                        <w:rPr>
                          <w:color w:val="80808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txbxContent>
                </v:textbox>
                <w10:wrap type="topAndBottom" anchorx="page"/>
              </v:shape>
            </w:pict>
          </mc:Fallback>
        </mc:AlternateContent>
      </w:r>
      <w:r>
        <w:drawing>
          <wp:anchor distT="807720" distB="1005840" distL="0" distR="1786255" simplePos="0" relativeHeight="125829386" behindDoc="0" locked="0" layoutInCell="1" allowOverlap="1">
            <wp:simplePos x="0" y="0"/>
            <wp:positionH relativeFrom="page">
              <wp:posOffset>3109595</wp:posOffset>
            </wp:positionH>
            <wp:positionV relativeFrom="paragraph">
              <wp:posOffset>807720</wp:posOffset>
            </wp:positionV>
            <wp:extent cx="353695" cy="536575"/>
            <wp:wrapTopAndBottom/>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3566795</wp:posOffset>
                </wp:positionH>
                <wp:positionV relativeFrom="paragraph">
                  <wp:posOffset>1210310</wp:posOffset>
                </wp:positionV>
                <wp:extent cx="1283335" cy="103505"/>
                <wp:wrapNone/>
                <wp:docPr id="28" name="Shape 28"/>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4E4E4"/>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80.85000000000002pt;margin-top:95.299999999999997pt;width:101.05pt;height:8.15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4E4E4"/>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899160</wp:posOffset>
                </wp:positionV>
                <wp:extent cx="1722120" cy="255905"/>
                <wp:wrapNone/>
                <wp:docPr id="30" name="Shape 3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5pt;margin-top:70.799999999999997pt;width:135.59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68425" distB="685800" distL="0" distR="0" simplePos="0" relativeHeight="125829387" behindDoc="0" locked="0" layoutInCell="1" allowOverlap="1">
                <wp:simplePos x="0" y="0"/>
                <wp:positionH relativeFrom="page">
                  <wp:posOffset>3119120</wp:posOffset>
                </wp:positionH>
                <wp:positionV relativeFrom="paragraph">
                  <wp:posOffset>1368425</wp:posOffset>
                </wp:positionV>
                <wp:extent cx="2157730" cy="295910"/>
                <wp:wrapTopAndBottom/>
                <wp:docPr id="32" name="Shape 32"/>
                <a:graphic xmlns:a="http://schemas.openxmlformats.org/drawingml/2006/main">
                  <a:graphicData uri="http://schemas.microsoft.com/office/word/2010/wordprocessingShape">
                    <wps:wsp>
                      <wps:cNvSpPr txBox="1"/>
                      <wps:spPr>
                        <a:xfrm>
                          <a:ext cx="2157730" cy="29591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О0СС5А1А1С3030775Е8423Е1</w:t>
                            </w:r>
                            <w:r>
                              <w:rPr>
                                <w:color w:val="252525"/>
                                <w:spacing w:val="0"/>
                                <w:w w:val="100"/>
                                <w:position w:val="0"/>
                                <w:shd w:val="clear" w:color="auto" w:fill="auto"/>
                                <w:lang w:val="ru-RU" w:eastAsia="ru-RU" w:bidi="ru-RU"/>
                              </w:rPr>
                              <w:t>1867182162</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808080"/>
                                <w:spacing w:val="0"/>
                                <w:w w:val="100"/>
                                <w:position w:val="0"/>
                                <w:shd w:val="clear" w:color="auto" w:fill="auto"/>
                                <w:lang w:val="ru-RU" w:eastAsia="ru-RU" w:bidi="ru-RU"/>
                              </w:rPr>
                              <w:t>24.01</w:t>
                            </w:r>
                            <w:r>
                              <w:rPr>
                                <w:spacing w:val="0"/>
                                <w:w w:val="100"/>
                                <w:position w:val="0"/>
                                <w:shd w:val="clear" w:color="auto" w:fill="auto"/>
                                <w:lang w:val="ru-RU" w:eastAsia="ru-RU" w:bidi="ru-RU"/>
                              </w:rPr>
                              <w:t xml:space="preserve">.2023 </w:t>
                            </w:r>
                            <w:r>
                              <w:rPr>
                                <w:color w:val="808080"/>
                                <w:spacing w:val="0"/>
                                <w:w w:val="100"/>
                                <w:position w:val="0"/>
                                <w:shd w:val="clear" w:color="auto" w:fill="auto"/>
                                <w:lang w:val="ru-RU" w:eastAsia="ru-RU" w:bidi="ru-RU"/>
                              </w:rPr>
                              <w:t xml:space="preserve">по </w:t>
                            </w:r>
                            <w:r>
                              <w:rPr>
                                <w:color w:val="252525"/>
                                <w:spacing w:val="0"/>
                                <w:w w:val="100"/>
                                <w:position w:val="0"/>
                                <w:shd w:val="clear" w:color="auto" w:fill="auto"/>
                                <w:lang w:val="ru-RU" w:eastAsia="ru-RU" w:bidi="ru-RU"/>
                              </w:rPr>
                              <w:t>18.04.2024</w:t>
                            </w:r>
                          </w:p>
                        </w:txbxContent>
                      </wps:txbx>
                      <wps:bodyPr lIns="0" tIns="0" rIns="0" bIns="0">
                        <a:noAutoFit/>
                      </wps:bodyPr>
                    </wps:wsp>
                  </a:graphicData>
                </a:graphic>
              </wp:anchor>
            </w:drawing>
          </mc:Choice>
          <mc:Fallback>
            <w:pict>
              <v:shape id="_x0000_s1058" type="#_x0000_t202" style="position:absolute;margin-left:245.59999999999999pt;margin-top:107.75pt;width:169.90000000000001pt;height:23.300000000000001pt;z-index:-125829366;mso-wrap-distance-left:0;mso-wrap-distance-top:107.75pt;mso-wrap-distance-right:0;mso-wrap-distance-bottom:54.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О0СС5А1А1С3030775Е8423Е1</w:t>
                      </w:r>
                      <w:r>
                        <w:rPr>
                          <w:color w:val="252525"/>
                          <w:spacing w:val="0"/>
                          <w:w w:val="100"/>
                          <w:position w:val="0"/>
                          <w:shd w:val="clear" w:color="auto" w:fill="auto"/>
                          <w:lang w:val="ru-RU" w:eastAsia="ru-RU" w:bidi="ru-RU"/>
                        </w:rPr>
                        <w:t>1867182162</w:t>
                      </w:r>
                    </w:p>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808080"/>
                          <w:spacing w:val="0"/>
                          <w:w w:val="100"/>
                          <w:position w:val="0"/>
                          <w:shd w:val="clear" w:color="auto" w:fill="auto"/>
                          <w:lang w:val="ru-RU" w:eastAsia="ru-RU" w:bidi="ru-RU"/>
                        </w:rPr>
                        <w:t>24.01</w:t>
                      </w:r>
                      <w:r>
                        <w:rPr>
                          <w:spacing w:val="0"/>
                          <w:w w:val="100"/>
                          <w:position w:val="0"/>
                          <w:shd w:val="clear" w:color="auto" w:fill="auto"/>
                          <w:lang w:val="ru-RU" w:eastAsia="ru-RU" w:bidi="ru-RU"/>
                        </w:rPr>
                        <w:t xml:space="preserve">.2023 </w:t>
                      </w:r>
                      <w:r>
                        <w:rPr>
                          <w:color w:val="808080"/>
                          <w:spacing w:val="0"/>
                          <w:w w:val="100"/>
                          <w:position w:val="0"/>
                          <w:shd w:val="clear" w:color="auto" w:fill="auto"/>
                          <w:lang w:val="ru-RU" w:eastAsia="ru-RU" w:bidi="ru-RU"/>
                        </w:rPr>
                        <w:t xml:space="preserve">по </w:t>
                      </w:r>
                      <w:r>
                        <w:rPr>
                          <w:color w:val="252525"/>
                          <w:spacing w:val="0"/>
                          <w:w w:val="100"/>
                          <w:position w:val="0"/>
                          <w:shd w:val="clear" w:color="auto" w:fill="auto"/>
                          <w:lang w:val="ru-RU" w:eastAsia="ru-RU" w:bidi="ru-RU"/>
                        </w:rPr>
                        <w:t>18.04.2024</w:t>
                      </w:r>
                    </w:p>
                  </w:txbxContent>
                </v:textbox>
                <w10:wrap type="topAndBottom" anchorx="page"/>
              </v:shape>
            </w:pict>
          </mc:Fallback>
        </mc:AlternateContent>
      </w:r>
      <w:r>
        <w:drawing>
          <wp:anchor distT="1987550" distB="0" distL="0" distR="1804670" simplePos="0" relativeHeight="125829389" behindDoc="0" locked="0" layoutInCell="1" allowOverlap="1">
            <wp:simplePos x="0" y="0"/>
            <wp:positionH relativeFrom="page">
              <wp:posOffset>3131185</wp:posOffset>
            </wp:positionH>
            <wp:positionV relativeFrom="paragraph">
              <wp:posOffset>1987550</wp:posOffset>
            </wp:positionV>
            <wp:extent cx="311150" cy="365760"/>
            <wp:wrapTopAndBottom/>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1"/>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2060575</wp:posOffset>
                </wp:positionV>
                <wp:extent cx="1722120" cy="255905"/>
                <wp:wrapNone/>
                <wp:docPr id="36" name="Shape 3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7.5pt;margin-top:162.25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4470" distB="213360" distL="0" distR="0" simplePos="0" relativeHeight="125829390" behindDoc="0" locked="0" layoutInCell="1" allowOverlap="1">
                <wp:simplePos x="0" y="0"/>
                <wp:positionH relativeFrom="page">
                  <wp:posOffset>5920105</wp:posOffset>
                </wp:positionH>
                <wp:positionV relativeFrom="paragraph">
                  <wp:posOffset>204470</wp:posOffset>
                </wp:positionV>
                <wp:extent cx="1310640" cy="1932305"/>
                <wp:wrapTopAndBottom/>
                <wp:docPr id="38" name="Shape 38"/>
                <a:graphic xmlns:a="http://schemas.openxmlformats.org/drawingml/2006/main">
                  <a:graphicData uri="http://schemas.microsoft.com/office/word/2010/wordprocessingShape">
                    <wps:wsp>
                      <wps:cNvSpPr txBox="1"/>
                      <wps:spPr>
                        <a:xfrm>
                          <a:ext cx="1310640" cy="1932305"/>
                        </a:xfrm>
                        <a:prstGeom prst="rect"/>
                        <a:noFill/>
                      </wps:spPr>
                      <wps:txbx>
                        <w:txbxContent>
                          <w:p>
                            <w:pPr>
                              <w:pStyle w:val="Style12"/>
                              <w:keepNext w:val="0"/>
                              <w:keepLines w:val="0"/>
                              <w:widowControl w:val="0"/>
                              <w:shd w:val="clear" w:color="auto" w:fill="auto"/>
                              <w:bidi w:val="0"/>
                              <w:spacing w:before="0" w:after="520" w:line="240" w:lineRule="auto"/>
                              <w:ind w:left="0" w:right="0" w:firstLine="0"/>
                              <w:jc w:val="right"/>
                            </w:pPr>
                            <w:r>
                              <w:rPr>
                                <w:color w:val="000000"/>
                                <w:spacing w:val="0"/>
                                <w:w w:val="100"/>
                                <w:position w:val="0"/>
                                <w:shd w:val="clear" w:color="auto" w:fill="auto"/>
                                <w:lang w:val="ru-RU" w:eastAsia="ru-RU" w:bidi="ru-RU"/>
                              </w:rPr>
                              <w:t>С.И. Казарин</w:t>
                            </w:r>
                          </w:p>
                          <w:p>
                            <w:pPr>
                              <w:pStyle w:val="Style12"/>
                              <w:keepNext w:val="0"/>
                              <w:keepLines w:val="0"/>
                              <w:widowControl w:val="0"/>
                              <w:shd w:val="clear" w:color="auto" w:fill="auto"/>
                              <w:bidi w:val="0"/>
                              <w:spacing w:before="0" w:after="1500" w:line="240" w:lineRule="auto"/>
                              <w:ind w:left="0" w:right="0" w:firstLine="0"/>
                              <w:jc w:val="right"/>
                            </w:pPr>
                            <w:r>
                              <w:rPr>
                                <w:color w:val="000000"/>
                                <w:spacing w:val="0"/>
                                <w:w w:val="100"/>
                                <w:position w:val="0"/>
                                <w:shd w:val="clear" w:color="auto" w:fill="auto"/>
                                <w:lang w:val="ru-RU" w:eastAsia="ru-RU" w:bidi="ru-RU"/>
                              </w:rPr>
                              <w:t>Н.А. Узкий</w:t>
                            </w:r>
                          </w:p>
                          <w:p>
                            <w:pPr>
                              <w:pStyle w:val="Style20"/>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Е.Д. Мартьянова</w:t>
                            </w:r>
                            <w:bookmarkEnd w:id="4"/>
                          </w:p>
                        </w:txbxContent>
                      </wps:txbx>
                      <wps:bodyPr lIns="0" tIns="0" rIns="0" bIns="0">
                        <a:noAutoFit/>
                      </wps:bodyPr>
                    </wps:wsp>
                  </a:graphicData>
                </a:graphic>
              </wp:anchor>
            </w:drawing>
          </mc:Choice>
          <mc:Fallback>
            <w:pict>
              <v:shape id="_x0000_s1064" type="#_x0000_t202" style="position:absolute;margin-left:466.15000000000003pt;margin-top:16.100000000000001pt;width:103.2pt;height:152.15000000000001pt;z-index:-125829363;mso-wrap-distance-left:0;mso-wrap-distance-top:16.100000000000001pt;mso-wrap-distance-right:0;mso-wrap-distance-bottom:16.800000000000001pt;mso-position-horizontal-relative:page" filled="f" stroked="f">
                <v:textbox inset="0,0,0,0">
                  <w:txbxContent>
                    <w:p>
                      <w:pPr>
                        <w:pStyle w:val="Style12"/>
                        <w:keepNext w:val="0"/>
                        <w:keepLines w:val="0"/>
                        <w:widowControl w:val="0"/>
                        <w:shd w:val="clear" w:color="auto" w:fill="auto"/>
                        <w:bidi w:val="0"/>
                        <w:spacing w:before="0" w:after="520" w:line="240" w:lineRule="auto"/>
                        <w:ind w:left="0" w:right="0" w:firstLine="0"/>
                        <w:jc w:val="right"/>
                      </w:pPr>
                      <w:r>
                        <w:rPr>
                          <w:color w:val="000000"/>
                          <w:spacing w:val="0"/>
                          <w:w w:val="100"/>
                          <w:position w:val="0"/>
                          <w:shd w:val="clear" w:color="auto" w:fill="auto"/>
                          <w:lang w:val="ru-RU" w:eastAsia="ru-RU" w:bidi="ru-RU"/>
                        </w:rPr>
                        <w:t>С.И. Казарин</w:t>
                      </w:r>
                    </w:p>
                    <w:p>
                      <w:pPr>
                        <w:pStyle w:val="Style12"/>
                        <w:keepNext w:val="0"/>
                        <w:keepLines w:val="0"/>
                        <w:widowControl w:val="0"/>
                        <w:shd w:val="clear" w:color="auto" w:fill="auto"/>
                        <w:bidi w:val="0"/>
                        <w:spacing w:before="0" w:after="1500" w:line="240" w:lineRule="auto"/>
                        <w:ind w:left="0" w:right="0" w:firstLine="0"/>
                        <w:jc w:val="right"/>
                      </w:pPr>
                      <w:r>
                        <w:rPr>
                          <w:color w:val="000000"/>
                          <w:spacing w:val="0"/>
                          <w:w w:val="100"/>
                          <w:position w:val="0"/>
                          <w:shd w:val="clear" w:color="auto" w:fill="auto"/>
                          <w:lang w:val="ru-RU" w:eastAsia="ru-RU" w:bidi="ru-RU"/>
                        </w:rPr>
                        <w:t>Н.А. Узкий</w:t>
                      </w:r>
                    </w:p>
                    <w:p>
                      <w:pPr>
                        <w:pStyle w:val="Style20"/>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Е.Д. Мартьянова</w:t>
                      </w:r>
                      <w:bookmarkEnd w:id="4"/>
                    </w:p>
                  </w:txbxContent>
                </v:textbox>
                <w10:wrap type="topAndBottom" anchorx="page"/>
              </v:shape>
            </w:pict>
          </mc:Fallback>
        </mc:AlternateConten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left="380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Мартьянова Елена Дмитриевна</w:t>
      </w:r>
    </w:p>
    <w:p>
      <w:pPr>
        <w:pStyle w:val="Style22"/>
        <w:keepNext w:val="0"/>
        <w:keepLines w:val="0"/>
        <w:widowControl w:val="0"/>
        <w:shd w:val="clear" w:color="auto" w:fill="auto"/>
        <w:bidi w:val="0"/>
        <w:spacing w:before="0" w:after="0" w:line="240" w:lineRule="auto"/>
        <w:ind w:left="380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79ЕЗЕ40372В53АЕ509427А021ЕА4916В</w:t>
      </w:r>
    </w:p>
    <w:p>
      <w:pPr>
        <w:pStyle w:val="Style22"/>
        <w:keepNext w:val="0"/>
        <w:keepLines w:val="0"/>
        <w:widowControl w:val="0"/>
        <w:shd w:val="clear" w:color="auto" w:fill="auto"/>
        <w:bidi w:val="0"/>
        <w:spacing w:before="0" w:after="780" w:line="240" w:lineRule="auto"/>
        <w:ind w:left="3800"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26.09.2022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20.12.2023</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82" w:right="540" w:bottom="1182"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10094595</wp:posOffset>
              </wp:positionV>
              <wp:extent cx="713105" cy="106680"/>
              <wp:wrapNone/>
              <wp:docPr id="4" name="Shape 4"/>
              <a:graphic xmlns:a="http://schemas.openxmlformats.org/drawingml/2006/main">
                <a:graphicData uri="http://schemas.microsoft.com/office/word/2010/wordprocessingShape">
                  <wps:wsp>
                    <wps:cNvSpPr txBox="1"/>
                    <wps:spPr>
                      <a:xfrm>
                        <a:ext cx="71310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2023-53631</w:t>
                          </w:r>
                        </w:p>
                      </w:txbxContent>
                    </wps:txbx>
                    <wps:bodyPr wrap="none" lIns="0" tIns="0" rIns="0" bIns="0">
                      <a:spAutoFit/>
                    </wps:bodyPr>
                  </wps:wsp>
                </a:graphicData>
              </a:graphic>
            </wp:anchor>
          </w:drawing>
        </mc:Choice>
        <mc:Fallback>
          <w:pict>
            <v:shape id="_x0000_s1030" type="#_x0000_t202" style="position:absolute;margin-left:56.950000000000003pt;margin-top:794.85000000000002pt;width:56.149999999999999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10217150</wp:posOffset>
              </wp:positionV>
              <wp:extent cx="713105" cy="106680"/>
              <wp:wrapNone/>
              <wp:docPr id="6" name="Shape 6"/>
              <a:graphic xmlns:a="http://schemas.openxmlformats.org/drawingml/2006/main">
                <a:graphicData uri="http://schemas.microsoft.com/office/word/2010/wordprocessingShape">
                  <wps:wsp>
                    <wps:cNvSpPr txBox="1"/>
                    <wps:spPr>
                      <a:xfrm>
                        <a:ext cx="71310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2023-53631</w:t>
                          </w:r>
                        </w:p>
                      </w:txbxContent>
                    </wps:txbx>
                    <wps:bodyPr wrap="none" lIns="0" tIns="0" rIns="0" bIns="0">
                      <a:spAutoFit/>
                    </wps:bodyPr>
                  </wps:wsp>
                </a:graphicData>
              </a:graphic>
            </wp:anchor>
          </w:drawing>
        </mc:Choice>
        <mc:Fallback>
          <w:pict>
            <v:shape id="_x0000_s1032" type="#_x0000_t202" style="position:absolute;margin-left:56.800000000000004pt;margin-top:804.5pt;width:56.149999999999999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723265</wp:posOffset>
              </wp:positionH>
              <wp:positionV relativeFrom="page">
                <wp:posOffset>10094595</wp:posOffset>
              </wp:positionV>
              <wp:extent cx="713105" cy="106680"/>
              <wp:wrapNone/>
              <wp:docPr id="14" name="Shape 14"/>
              <a:graphic xmlns:a="http://schemas.openxmlformats.org/drawingml/2006/main">
                <a:graphicData uri="http://schemas.microsoft.com/office/word/2010/wordprocessingShape">
                  <wps:wsp>
                    <wps:cNvSpPr txBox="1"/>
                    <wps:spPr>
                      <a:xfrm>
                        <a:ext cx="71310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2023-53631</w:t>
                          </w:r>
                        </w:p>
                      </w:txbxContent>
                    </wps:txbx>
                    <wps:bodyPr wrap="none" lIns="0" tIns="0" rIns="0" bIns="0">
                      <a:spAutoFit/>
                    </wps:bodyPr>
                  </wps:wsp>
                </a:graphicData>
              </a:graphic>
            </wp:anchor>
          </w:drawing>
        </mc:Choice>
        <mc:Fallback>
          <w:pict>
            <v:shape id="_x0000_s1040" type="#_x0000_t202" style="position:absolute;margin-left:56.950000000000003pt;margin-top:794.85000000000002pt;width:56.149999999999999pt;height:8.4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2023-53631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3902075</wp:posOffset>
              </wp:positionH>
              <wp:positionV relativeFrom="page">
                <wp:posOffset>410210</wp:posOffset>
              </wp:positionV>
              <wp:extent cx="115570" cy="103505"/>
              <wp:wrapNone/>
              <wp:docPr id="2" name="Shape 2"/>
              <a:graphic xmlns:a="http://schemas.openxmlformats.org/drawingml/2006/main">
                <a:graphicData uri="http://schemas.microsoft.com/office/word/2010/wordprocessingShape">
                  <wps:wsp>
                    <wps:cNvSpPr txBox="1"/>
                    <wps:spPr>
                      <a:xfrm>
                        <a:ext cx="1155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25pt;margin-top:32.299999999999997pt;width:9.0999999999999996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3890010</wp:posOffset>
              </wp:positionH>
              <wp:positionV relativeFrom="page">
                <wp:posOffset>476250</wp:posOffset>
              </wp:positionV>
              <wp:extent cx="57785" cy="103505"/>
              <wp:wrapNone/>
              <wp:docPr id="10" name="Shape 10"/>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6.30000000000001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3902075</wp:posOffset>
              </wp:positionH>
              <wp:positionV relativeFrom="page">
                <wp:posOffset>410210</wp:posOffset>
              </wp:positionV>
              <wp:extent cx="115570" cy="103505"/>
              <wp:wrapNone/>
              <wp:docPr id="12" name="Shape 12"/>
              <a:graphic xmlns:a="http://schemas.openxmlformats.org/drawingml/2006/main">
                <a:graphicData uri="http://schemas.microsoft.com/office/word/2010/wordprocessingShape">
                  <wps:wsp>
                    <wps:cNvSpPr txBox="1"/>
                    <wps:spPr>
                      <a:xfrm>
                        <a:ext cx="1155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7.25pt;margin-top:32.299999999999997pt;width:9.0999999999999996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59688D"/>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картинке_"/>
    <w:basedOn w:val="DefaultParagraphFont"/>
    <w:link w:val="Style16"/>
    <w:rPr>
      <w:rFonts w:ascii="Georgia" w:eastAsia="Georgia" w:hAnsi="Georgia" w:cs="Georgia"/>
      <w:b w:val="0"/>
      <w:bCs w:val="0"/>
      <w:i w:val="0"/>
      <w:iCs w:val="0"/>
      <w:smallCaps w:val="0"/>
      <w:strike w:val="0"/>
      <w:color w:val="252525"/>
      <w:sz w:val="11"/>
      <w:szCs w:val="11"/>
      <w:u w:val="none"/>
    </w:rPr>
  </w:style>
  <w:style w:type="character" w:customStyle="1" w:styleId="CharStyle21">
    <w:name w:val="Заголовок №2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A4A4A"/>
      <w:sz w:val="12"/>
      <w:szCs w:val="12"/>
      <w:u w:val="none"/>
    </w:rPr>
  </w:style>
  <w:style w:type="character" w:customStyle="1" w:styleId="CharStyle31">
    <w:name w:val="Основной текст (4)_"/>
    <w:basedOn w:val="DefaultParagraphFont"/>
    <w:link w:val="Style30"/>
    <w:rPr>
      <w:rFonts w:ascii="Georgia" w:eastAsia="Georgia" w:hAnsi="Georgia" w:cs="Georgia"/>
      <w:b w:val="0"/>
      <w:bCs w:val="0"/>
      <w:i w:val="0"/>
      <w:iCs w:val="0"/>
      <w:smallCaps w:val="0"/>
      <w:strike w:val="0"/>
      <w:color w:val="E4E4E4"/>
      <w:sz w:val="12"/>
      <w:szCs w:val="12"/>
      <w:u w:val="none"/>
    </w:rPr>
  </w:style>
  <w:style w:type="character" w:customStyle="1" w:styleId="CharStyle33">
    <w:name w:val="Основной текст (5)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59688D"/>
      <w:sz w:val="19"/>
      <w:szCs w:val="19"/>
      <w:u w:val="none"/>
    </w:rPr>
  </w:style>
  <w:style w:type="paragraph" w:customStyle="1" w:styleId="Style9">
    <w:name w:val="Заголовок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w:basedOn w:val="Normal"/>
    <w:link w:val="CharStyle13"/>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pPr>
    <w:rPr>
      <w:rFonts w:ascii="Georgia" w:eastAsia="Georgia" w:hAnsi="Georgia" w:cs="Georgia"/>
      <w:b w:val="0"/>
      <w:bCs w:val="0"/>
      <w:i w:val="0"/>
      <w:iCs w:val="0"/>
      <w:smallCaps w:val="0"/>
      <w:strike w:val="0"/>
      <w:color w:val="252525"/>
      <w:sz w:val="11"/>
      <w:szCs w:val="11"/>
      <w:u w:val="none"/>
    </w:rPr>
  </w:style>
  <w:style w:type="paragraph" w:customStyle="1" w:styleId="Style20">
    <w:name w:val="Заголовок №2"/>
    <w:basedOn w:val="Normal"/>
    <w:link w:val="CharStyle21"/>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Основной текст (2)"/>
    <w:basedOn w:val="Normal"/>
    <w:link w:val="CharStyle23"/>
    <w:pPr>
      <w:widowControl w:val="0"/>
      <w:shd w:val="clear" w:color="auto" w:fill="auto"/>
    </w:pPr>
    <w:rPr>
      <w:rFonts w:ascii="Arial" w:eastAsia="Arial" w:hAnsi="Arial" w:cs="Arial"/>
      <w:b w:val="0"/>
      <w:bCs w:val="0"/>
      <w:i w:val="0"/>
      <w:iCs w:val="0"/>
      <w:smallCaps w:val="0"/>
      <w:strike w:val="0"/>
      <w:color w:val="4A4A4A"/>
      <w:sz w:val="12"/>
      <w:szCs w:val="12"/>
      <w:u w:val="none"/>
    </w:rPr>
  </w:style>
  <w:style w:type="paragraph" w:customStyle="1" w:styleId="Style30">
    <w:name w:val="Основной текст (4)"/>
    <w:basedOn w:val="Normal"/>
    <w:link w:val="CharStyle31"/>
    <w:pPr>
      <w:widowControl w:val="0"/>
      <w:shd w:val="clear" w:color="auto" w:fill="auto"/>
      <w:spacing w:after="50"/>
      <w:ind w:left="4520"/>
    </w:pPr>
    <w:rPr>
      <w:rFonts w:ascii="Georgia" w:eastAsia="Georgia" w:hAnsi="Georgia" w:cs="Georgia"/>
      <w:b w:val="0"/>
      <w:bCs w:val="0"/>
      <w:i w:val="0"/>
      <w:iCs w:val="0"/>
      <w:smallCaps w:val="0"/>
      <w:strike w:val="0"/>
      <w:color w:val="E4E4E4"/>
      <w:sz w:val="12"/>
      <w:szCs w:val="12"/>
      <w:u w:val="none"/>
    </w:rPr>
  </w:style>
  <w:style w:type="paragraph" w:customStyle="1" w:styleId="Style32">
    <w:name w:val="Основной текст (5)"/>
    <w:basedOn w:val="Normal"/>
    <w:link w:val="CharStyle33"/>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
  <dc:subject/>
  <dc:creator>Мартьянова Елена Дмитриевна</dc:creator>
  <cp:keywords/>
</cp:coreProperties>
</file>