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59" w:after="59" w:line="240" w:lineRule="exact"/>
        <w:rPr>
          <w:sz w:val="19"/>
          <w:szCs w:val="19"/>
        </w:rPr>
      </w:pPr>
    </w:p>
    <w:p>
      <w:pPr>
        <w:widowControl w:val="0"/>
        <w:spacing w:line="1" w:lineRule="exact"/>
        <w:sectPr>
          <w:footerReference w:type="default" r:id="rId5"/>
          <w:footerReference w:type="first" r:id="rId6"/>
          <w:footnotePr>
            <w:pos w:val="pageBottom"/>
            <w:numFmt w:val="decimal"/>
            <w:numRestart w:val="continuous"/>
          </w:footnotePr>
          <w:pgSz w:w="11900" w:h="16840"/>
          <w:pgMar w:top="978" w:right="539" w:bottom="1190" w:left="672" w:header="0" w:footer="3" w:gutter="0"/>
          <w:pgNumType w:start="1"/>
          <w:cols w:space="720"/>
          <w:noEndnote/>
          <w:titlePg/>
          <w:rtlGutter w:val="0"/>
          <w:docGrid w:linePitch="360"/>
        </w:sectPr>
      </w:pPr>
    </w:p>
    <w:p>
      <w:pPr>
        <w:pStyle w:val="Style14"/>
        <w:keepNext w:val="0"/>
        <w:keepLines w:val="0"/>
        <w:widowControl w:val="0"/>
        <w:shd w:val="clear" w:color="auto" w:fill="auto"/>
        <w:bidi w:val="0"/>
        <w:spacing w:before="0" w:after="0" w:line="240" w:lineRule="auto"/>
        <w:ind w:left="338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714375</wp:posOffset>
                </wp:positionH>
                <wp:positionV relativeFrom="paragraph">
                  <wp:posOffset>127000</wp:posOffset>
                </wp:positionV>
                <wp:extent cx="2636520" cy="3005455"/>
                <wp:wrapSquare wrapText="right"/>
                <wp:docPr id="5" name="Shape 5"/>
                <a:graphic xmlns:a="http://schemas.openxmlformats.org/drawingml/2006/main">
                  <a:graphicData uri="http://schemas.microsoft.com/office/word/2010/wordprocessingShape">
                    <wps:wsp>
                      <wps:cNvSpPr txBox="1"/>
                      <wps:spPr>
                        <a:xfrm>
                          <a:ext cx="2636520" cy="3005455"/>
                        </a:xfrm>
                        <a:prstGeom prst="rect"/>
                        <a:noFill/>
                      </wps:spPr>
                      <wps:txbx>
                        <w:txbxContent>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Салтыкова-Щедрина, д. 21, г. Орел, ГСП, 302028</w:t>
                              <w:br/>
                              <w:t>тел. (4862) 47-53-57, факс (4862) 76-44-60</w:t>
                            </w:r>
                          </w:p>
                          <w:p>
                            <w:pPr>
                              <w:pStyle w:val="Style5"/>
                              <w:keepNext w:val="0"/>
                              <w:keepLines w:val="0"/>
                              <w:widowControl w:val="0"/>
                              <w:shd w:val="clear" w:color="auto" w:fill="auto"/>
                              <w:bidi w:val="0"/>
                              <w:spacing w:before="0" w:after="260" w:line="269" w:lineRule="auto"/>
                              <w:ind w:left="0" w:right="0" w:firstLine="0"/>
                              <w:jc w:val="center"/>
                            </w:pPr>
                            <w:r>
                              <w:rPr>
                                <w:spacing w:val="0"/>
                                <w:w w:val="100"/>
                                <w:position w:val="0"/>
                                <w:shd w:val="clear" w:color="auto" w:fill="auto"/>
                                <w:lang w:val="ru-RU" w:eastAsia="ru-RU" w:bidi="ru-RU"/>
                              </w:rPr>
                              <w:t>е-таП: 1о57@Гав.{»оу.ги</w:t>
                            </w:r>
                          </w:p>
                          <w:p>
                            <w:pPr>
                              <w:pStyle w:val="Style10"/>
                              <w:keepNext w:val="0"/>
                              <w:keepLines w:val="0"/>
                              <w:widowControl w:val="0"/>
                              <w:shd w:val="clear" w:color="auto" w:fill="auto"/>
                              <w:tabs>
                                <w:tab w:pos="1838" w:val="left"/>
                              </w:tabs>
                              <w:bidi w:val="0"/>
                              <w:spacing w:before="0" w:line="240" w:lineRule="auto"/>
                              <w:ind w:left="0" w:right="0" w:firstLine="0"/>
                              <w:jc w:val="left"/>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9.11.2023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ЕГ/4152/23</w:t>
                            </w:r>
                          </w:p>
                          <w:p>
                            <w:pPr>
                              <w:pStyle w:val="Style8"/>
                              <w:keepNext w:val="0"/>
                              <w:keepLines w:val="0"/>
                              <w:widowControl w:val="0"/>
                              <w:shd w:val="clear" w:color="auto" w:fill="auto"/>
                              <w:bidi w:val="0"/>
                              <w:spacing w:before="0" w:after="620" w:line="26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tabs>
                                <w:tab w:pos="1786" w:val="left"/>
                              </w:tabs>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Р Е Ш Е Н И Е по делу № 057/06/33-</w:t>
                              <w:br/>
                              <w:t>573/2023</w:t>
                              <w:tab/>
                              <w:t>о нарушении</w:t>
                            </w:r>
                          </w:p>
                          <w:p>
                            <w:pPr>
                              <w:pStyle w:val="Style14"/>
                              <w:keepNext w:val="0"/>
                              <w:keepLines w:val="0"/>
                              <w:widowControl w:val="0"/>
                              <w:shd w:val="clear" w:color="auto" w:fill="auto"/>
                              <w:bidi w:val="0"/>
                              <w:spacing w:before="0" w:after="22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законодательства о закупках</w:t>
                            </w:r>
                          </w:p>
                        </w:txbxContent>
                      </wps:txbx>
                      <wps:bodyPr lIns="0" tIns="0" rIns="0" bIns="0">
                        <a:noAutoFit/>
                      </wps:bodyPr>
                    </wps:wsp>
                  </a:graphicData>
                </a:graphic>
              </wp:anchor>
            </w:drawing>
          </mc:Choice>
          <mc:Fallback>
            <w:pict>
              <v:shape id="_x0000_s1031" type="#_x0000_t202" style="position:absolute;margin-left:56.25pt;margin-top:10.pt;width:207.59999999999999pt;height:236.65000000000001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Салтыкова-Щедрина, д. 21, г. Орел, ГСП, 302028</w:t>
                        <w:br/>
                        <w:t>тел. (4862) 47-53-57, факс (4862) 76-44-60</w:t>
                      </w:r>
                    </w:p>
                    <w:p>
                      <w:pPr>
                        <w:pStyle w:val="Style5"/>
                        <w:keepNext w:val="0"/>
                        <w:keepLines w:val="0"/>
                        <w:widowControl w:val="0"/>
                        <w:shd w:val="clear" w:color="auto" w:fill="auto"/>
                        <w:bidi w:val="0"/>
                        <w:spacing w:before="0" w:after="260" w:line="269" w:lineRule="auto"/>
                        <w:ind w:left="0" w:right="0" w:firstLine="0"/>
                        <w:jc w:val="center"/>
                      </w:pPr>
                      <w:r>
                        <w:rPr>
                          <w:spacing w:val="0"/>
                          <w:w w:val="100"/>
                          <w:position w:val="0"/>
                          <w:shd w:val="clear" w:color="auto" w:fill="auto"/>
                          <w:lang w:val="ru-RU" w:eastAsia="ru-RU" w:bidi="ru-RU"/>
                        </w:rPr>
                        <w:t>е-таП: 1о57@Гав.{»оу.ги</w:t>
                      </w:r>
                    </w:p>
                    <w:p>
                      <w:pPr>
                        <w:pStyle w:val="Style10"/>
                        <w:keepNext w:val="0"/>
                        <w:keepLines w:val="0"/>
                        <w:widowControl w:val="0"/>
                        <w:shd w:val="clear" w:color="auto" w:fill="auto"/>
                        <w:tabs>
                          <w:tab w:pos="1838" w:val="left"/>
                        </w:tabs>
                        <w:bidi w:val="0"/>
                        <w:spacing w:before="0" w:line="240" w:lineRule="auto"/>
                        <w:ind w:left="0" w:right="0" w:firstLine="0"/>
                        <w:jc w:val="left"/>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9.11.2023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ЕГ/4152/23</w:t>
                      </w:r>
                    </w:p>
                    <w:p>
                      <w:pPr>
                        <w:pStyle w:val="Style8"/>
                        <w:keepNext w:val="0"/>
                        <w:keepLines w:val="0"/>
                        <w:widowControl w:val="0"/>
                        <w:shd w:val="clear" w:color="auto" w:fill="auto"/>
                        <w:bidi w:val="0"/>
                        <w:spacing w:before="0" w:after="620" w:line="26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tabs>
                          <w:tab w:pos="1786" w:val="left"/>
                        </w:tabs>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Р Е Ш Е Н И Е по делу № 057/06/33-</w:t>
                        <w:br/>
                        <w:t>573/2023</w:t>
                        <w:tab/>
                        <w:t>о нарушении</w:t>
                      </w:r>
                    </w:p>
                    <w:p>
                      <w:pPr>
                        <w:pStyle w:val="Style14"/>
                        <w:keepNext w:val="0"/>
                        <w:keepLines w:val="0"/>
                        <w:widowControl w:val="0"/>
                        <w:shd w:val="clear" w:color="auto" w:fill="auto"/>
                        <w:bidi w:val="0"/>
                        <w:spacing w:before="0" w:after="22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законодательства о закупках</w:t>
                      </w:r>
                    </w:p>
                  </w:txbxContent>
                </v:textbox>
                <w10:wrap type="square" side="right" anchorx="page"/>
              </v:shape>
            </w:pict>
          </mc:Fallback>
        </mc:AlternateContent>
      </w:r>
      <w:r>
        <w:rPr>
          <w:color w:val="000000"/>
          <w:spacing w:val="0"/>
          <w:w w:val="100"/>
          <w:position w:val="0"/>
          <w:u w:val="single"/>
          <w:shd w:val="clear" w:color="auto" w:fill="auto"/>
          <w:lang w:val="ru-RU" w:eastAsia="ru-RU" w:bidi="ru-RU"/>
        </w:rPr>
        <w:t>Заявителю</w:t>
      </w:r>
      <w:r>
        <w:rPr>
          <w:color w:val="000000"/>
          <w:spacing w:val="0"/>
          <w:w w:val="100"/>
          <w:position w:val="0"/>
          <w:shd w:val="clear" w:color="auto" w:fill="auto"/>
          <w:lang w:val="ru-RU" w:eastAsia="ru-RU" w:bidi="ru-RU"/>
        </w:rPr>
        <w:t>: ООО «ТИАРАДЕКО»</w:t>
      </w:r>
    </w:p>
    <w:p>
      <w:pPr>
        <w:pStyle w:val="Style14"/>
        <w:keepNext w:val="0"/>
        <w:keepLines w:val="0"/>
        <w:widowControl w:val="0"/>
        <w:shd w:val="clear" w:color="auto" w:fill="auto"/>
        <w:bidi w:val="0"/>
        <w:spacing w:before="0" w:after="260" w:line="240" w:lineRule="auto"/>
        <w:ind w:left="1380" w:right="0" w:firstLine="40"/>
        <w:jc w:val="both"/>
      </w:pPr>
      <w:r>
        <w:rPr>
          <w:color w:val="000000"/>
          <w:spacing w:val="0"/>
          <w:w w:val="100"/>
          <w:position w:val="0"/>
          <w:shd w:val="clear" w:color="auto" w:fill="auto"/>
          <w:lang w:val="ru-RU" w:eastAsia="ru-RU" w:bidi="ru-RU"/>
        </w:rPr>
        <w:t>196650, г. Санкт-Петербург, г. Колпино, ул. Финляндская, д. 16, пом. 10-н, оф. 5 е-тай: тГо@йагате4.ги</w:t>
      </w:r>
    </w:p>
    <w:p>
      <w:pPr>
        <w:pStyle w:val="Style14"/>
        <w:keepNext w:val="0"/>
        <w:keepLines w:val="0"/>
        <w:widowControl w:val="0"/>
        <w:shd w:val="clear" w:color="auto" w:fill="auto"/>
        <w:bidi w:val="0"/>
        <w:spacing w:before="0" w:after="0" w:line="240" w:lineRule="auto"/>
        <w:ind w:left="4540" w:right="0" w:firstLine="0"/>
        <w:jc w:val="both"/>
      </w:pPr>
      <w:r>
        <w:rPr>
          <w:color w:val="000000"/>
          <w:spacing w:val="0"/>
          <w:w w:val="100"/>
          <w:position w:val="0"/>
          <w:shd w:val="clear" w:color="auto" w:fill="auto"/>
          <w:lang w:val="ru-RU" w:eastAsia="ru-RU" w:bidi="ru-RU"/>
        </w:rPr>
        <w:t>З</w:t>
      </w:r>
      <w:r>
        <w:rPr>
          <w:color w:val="000000"/>
          <w:spacing w:val="0"/>
          <w:w w:val="100"/>
          <w:position w:val="0"/>
          <w:u w:val="single"/>
          <w:shd w:val="clear" w:color="auto" w:fill="auto"/>
          <w:lang w:val="ru-RU" w:eastAsia="ru-RU" w:bidi="ru-RU"/>
        </w:rPr>
        <w:t>аказчику</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940" w:right="0" w:firstLine="0"/>
        <w:jc w:val="right"/>
      </w:pPr>
      <w:r>
        <w:rPr>
          <w:color w:val="000000"/>
          <w:spacing w:val="0"/>
          <w:w w:val="100"/>
          <w:position w:val="0"/>
          <w:shd w:val="clear" w:color="auto" w:fill="auto"/>
          <w:lang w:val="ru-RU" w:eastAsia="ru-RU" w:bidi="ru-RU"/>
        </w:rPr>
        <w:t>Бюджетному учреждению здравоохранения Орловской области «Орловский онкологический диспансер»</w:t>
      </w:r>
    </w:p>
    <w:p>
      <w:pPr>
        <w:pStyle w:val="Style14"/>
        <w:keepNext w:val="0"/>
        <w:keepLines w:val="0"/>
        <w:widowControl w:val="0"/>
        <w:shd w:val="clear" w:color="auto" w:fill="auto"/>
        <w:bidi w:val="0"/>
        <w:spacing w:before="0" w:after="260" w:line="240" w:lineRule="auto"/>
        <w:ind w:left="2420" w:right="0" w:hanging="780"/>
        <w:jc w:val="both"/>
      </w:pPr>
      <w:r>
        <w:rPr>
          <w:color w:val="000000"/>
          <w:spacing w:val="0"/>
          <w:w w:val="100"/>
          <w:position w:val="0"/>
          <w:shd w:val="clear" w:color="auto" w:fill="auto"/>
          <w:lang w:val="ru-RU" w:eastAsia="ru-RU" w:bidi="ru-RU"/>
        </w:rPr>
        <w:t xml:space="preserve">302020, г. Орел, пер. Ипподромный, 2 е-тай: </w:t>
      </w:r>
      <w:r>
        <w:rPr>
          <w:color w:val="0000FF"/>
          <w:spacing w:val="0"/>
          <w:w w:val="100"/>
          <w:position w:val="0"/>
          <w:u w:val="single"/>
          <w:shd w:val="clear" w:color="auto" w:fill="auto"/>
          <w:lang w:val="ru-RU" w:eastAsia="ru-RU" w:bidi="ru-RU"/>
        </w:rPr>
        <w:t>418122екопот@тай.ш</w:t>
      </w:r>
    </w:p>
    <w:p>
      <w:pPr>
        <w:pStyle w:val="Style14"/>
        <w:keepNext w:val="0"/>
        <w:keepLines w:val="0"/>
        <w:widowControl w:val="0"/>
        <w:shd w:val="clear" w:color="auto" w:fill="auto"/>
        <w:bidi w:val="0"/>
        <w:spacing w:before="0" w:after="260" w:line="240" w:lineRule="auto"/>
        <w:ind w:left="1380" w:right="0" w:firstLine="1500"/>
        <w:jc w:val="both"/>
      </w:pPr>
      <w:r>
        <w:rPr>
          <w:color w:val="000000"/>
          <w:spacing w:val="0"/>
          <w:w w:val="100"/>
          <w:position w:val="0"/>
          <w:u w:val="single"/>
          <w:shd w:val="clear" w:color="auto" w:fill="auto"/>
          <w:lang w:val="ru-RU" w:eastAsia="ru-RU" w:bidi="ru-RU"/>
        </w:rPr>
        <w:t>Уполномоченному органу</w:t>
      </w:r>
      <w:r>
        <w:rPr>
          <w:color w:val="000000"/>
          <w:spacing w:val="0"/>
          <w:w w:val="100"/>
          <w:position w:val="0"/>
          <w:shd w:val="clear" w:color="auto" w:fill="auto"/>
          <w:lang w:val="ru-RU" w:eastAsia="ru-RU" w:bidi="ru-RU"/>
        </w:rPr>
        <w:t xml:space="preserve">: Департаменту экономического развития и инвестиционной деятельности Орловской области 302021, г. Орёл, площадь Ленина, д. 1 е-тай: </w:t>
      </w:r>
      <w:r>
        <w:rPr>
          <w:color w:val="0000FF"/>
          <w:spacing w:val="0"/>
          <w:w w:val="100"/>
          <w:position w:val="0"/>
          <w:u w:val="single"/>
          <w:shd w:val="clear" w:color="auto" w:fill="auto"/>
          <w:lang w:val="ru-RU" w:eastAsia="ru-RU" w:bidi="ru-RU"/>
        </w:rPr>
        <w:t>тп-аде@а4т.оге1.ш</w:t>
      </w:r>
    </w:p>
    <w:p>
      <w:pPr>
        <w:pStyle w:val="Style14"/>
        <w:keepNext w:val="0"/>
        <w:keepLines w:val="0"/>
        <w:widowControl w:val="0"/>
        <w:shd w:val="clear" w:color="auto" w:fill="auto"/>
        <w:bidi w:val="0"/>
        <w:spacing w:before="0" w:after="260" w:line="240" w:lineRule="auto"/>
        <w:ind w:left="7600" w:right="0" w:firstLine="0"/>
        <w:jc w:val="right"/>
      </w:pPr>
      <w:r>
        <w:rPr>
          <w:color w:val="000000"/>
          <w:spacing w:val="0"/>
          <w:w w:val="100"/>
          <w:position w:val="0"/>
          <w:u w:val="single"/>
          <w:shd w:val="clear" w:color="auto" w:fill="auto"/>
          <w:lang w:val="ru-RU" w:eastAsia="ru-RU" w:bidi="ru-RU"/>
        </w:rPr>
        <w:t>Оператору ЭТП</w:t>
      </w:r>
      <w:r>
        <w:rPr>
          <w:color w:val="000000"/>
          <w:spacing w:val="0"/>
          <w:w w:val="100"/>
          <w:position w:val="0"/>
          <w:shd w:val="clear" w:color="auto" w:fill="auto"/>
          <w:lang w:val="ru-RU" w:eastAsia="ru-RU" w:bidi="ru-RU"/>
        </w:rPr>
        <w:t xml:space="preserve">: АО «Сбербанк-АСТ» е-тай: </w:t>
      </w:r>
      <w:r>
        <w:fldChar w:fldCharType="begin"/>
      </w:r>
      <w:r>
        <w:rPr/>
        <w:instrText> HYPERLINK "mailto:ko@sberbank-ast.ru" </w:instrText>
      </w:r>
      <w:r>
        <w:fldChar w:fldCharType="separate"/>
      </w:r>
      <w:r>
        <w:rPr>
          <w:color w:val="000080"/>
          <w:spacing w:val="0"/>
          <w:w w:val="100"/>
          <w:position w:val="0"/>
          <w:u w:val="single"/>
          <w:shd w:val="clear" w:color="auto" w:fill="auto"/>
          <w:lang w:val="ru-RU" w:eastAsia="ru-RU" w:bidi="ru-RU"/>
        </w:rPr>
        <w:t>ко@8ЬегЬапк-а81.ги</w:t>
      </w:r>
      <w:r>
        <w:fldChar w:fldCharType="end"/>
      </w:r>
    </w:p>
    <w:p>
      <w:pPr>
        <w:pStyle w:val="Style14"/>
        <w:keepNext w:val="0"/>
        <w:keepLines w:val="0"/>
        <w:widowControl w:val="0"/>
        <w:shd w:val="clear" w:color="auto" w:fill="auto"/>
        <w:bidi w:val="0"/>
        <w:spacing w:before="0" w:after="560" w:line="240" w:lineRule="auto"/>
        <w:ind w:left="6420" w:right="0" w:firstLine="0"/>
        <w:jc w:val="both"/>
      </w:pPr>
      <w:r>
        <w:rPr>
          <w:b/>
          <w:bCs/>
          <w:color w:val="000000"/>
          <w:spacing w:val="0"/>
          <w:w w:val="100"/>
          <w:position w:val="0"/>
          <w:shd w:val="clear" w:color="auto" w:fill="auto"/>
          <w:lang w:val="ru-RU" w:eastAsia="ru-RU" w:bidi="ru-RU"/>
        </w:rPr>
        <w:t>Извещение № 0154200000723000847</w:t>
      </w:r>
    </w:p>
    <w:p>
      <w:pPr>
        <w:pStyle w:val="Style14"/>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6657975</wp:posOffset>
                </wp:positionH>
                <wp:positionV relativeFrom="paragraph">
                  <wp:posOffset>12700</wp:posOffset>
                </wp:positionV>
                <wp:extent cx="521335" cy="234950"/>
                <wp:wrapSquare wrapText="left"/>
                <wp:docPr id="7" name="Shape 7"/>
                <a:graphic xmlns:a="http://schemas.openxmlformats.org/drawingml/2006/main">
                  <a:graphicData uri="http://schemas.microsoft.com/office/word/2010/wordprocessingShape">
                    <wps:wsp>
                      <wps:cNvSpPr txBox="1"/>
                      <wps:spPr>
                        <a:xfrm>
                          <a:ext cx="52133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Орёл</w:t>
                            </w:r>
                          </w:p>
                        </w:txbxContent>
                      </wps:txbx>
                      <wps:bodyPr wrap="none" lIns="0" tIns="0" rIns="0" bIns="0">
                        <a:noAutoFit/>
                      </wps:bodyPr>
                    </wps:wsp>
                  </a:graphicData>
                </a:graphic>
              </wp:anchor>
            </w:drawing>
          </mc:Choice>
          <mc:Fallback>
            <w:pict>
              <v:shape id="_x0000_s1033" type="#_x0000_t202" style="position:absolute;margin-left:524.25pt;margin-top:1.pt;width:41.050000000000004pt;height:18.5pt;z-index:-125829373;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Орёл</w:t>
                      </w:r>
                    </w:p>
                  </w:txbxContent>
                </v:textbox>
                <w10:wrap type="square" side="left" anchorx="page"/>
              </v:shape>
            </w:pict>
          </mc:Fallback>
        </mc:AlternateContent>
      </w:r>
      <w:r>
        <w:rPr>
          <w:color w:val="000000"/>
          <w:spacing w:val="0"/>
          <w:w w:val="100"/>
          <w:position w:val="0"/>
          <w:shd w:val="clear" w:color="auto" w:fill="auto"/>
          <w:lang w:val="ru-RU" w:eastAsia="ru-RU" w:bidi="ru-RU"/>
        </w:rPr>
        <w:t>07 ноября 2023 года</w:t>
      </w:r>
    </w:p>
    <w:p>
      <w:pPr>
        <w:pStyle w:val="Style14"/>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Комиссия Орловского УФАС России по контролю закупок (далее — Комиссия) в составе: председателя Комиссии Гришуновой Е.Н., врио руководителя Управления; членов Комиссии: Торшиной О.А., главного специалиста-эксперта отдела контроля закупок и антимонопольного контроля органов власти, Верижниковой Е.В., главного специалиста- эксперта отдела контроля закупок и антимонопольного контроля органов власти,</w:t>
      </w:r>
    </w:p>
    <w:p>
      <w:pPr>
        <w:pStyle w:val="Style14"/>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присутствии представителя заявителя ООО «ТИАРАДЕКО» (далее - Заявитель) Караева Н.С.,</w:t>
      </w:r>
    </w:p>
    <w:p>
      <w:pPr>
        <w:pStyle w:val="Style14"/>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присутствии представителя уполномоченного органа: Департамента экономического развития и инвестиционной деятельности Орловской области (далее - Уполномоченный орган) Трошиной И.Н.,</w:t>
      </w:r>
    </w:p>
    <w:p>
      <w:pPr>
        <w:pStyle w:val="Style14"/>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присутствии представителя заказчика: Бюджетного учреждения здравоохранения Орловской области «Орловский онкологический диспансер» (далее - БУЗ ОО «Орловский онкологический диспансер», Заказчик) Давыдовой Н.С., Ракова Д.А.,</w:t>
      </w:r>
    </w:p>
    <w:p>
      <w:pPr>
        <w:pStyle w:val="Style14"/>
        <w:keepNext w:val="0"/>
        <w:keepLines w:val="0"/>
        <w:widowControl w:val="0"/>
        <w:shd w:val="clear" w:color="auto" w:fill="auto"/>
        <w:bidi w:val="0"/>
        <w:spacing w:before="0" w:after="400" w:line="228" w:lineRule="auto"/>
        <w:ind w:left="0" w:right="0" w:firstLine="720"/>
        <w:jc w:val="both"/>
      </w:pPr>
      <w:r>
        <w:rPr>
          <w:color w:val="000000"/>
          <w:spacing w:val="0"/>
          <w:w w:val="100"/>
          <w:position w:val="0"/>
          <w:shd w:val="clear" w:color="auto" w:fill="auto"/>
          <w:lang w:val="ru-RU" w:eastAsia="ru-RU" w:bidi="ru-RU"/>
        </w:rPr>
        <w:t>рассмотрев при помощи сервиса видеоконференций ТгиеСопГ жалобу ООО «ТИАРАДЕКО» (далее - Заявитель) на действия заказчика - БУЗ ОО «Орловский</w:t>
      </w:r>
    </w:p>
    <w:p>
      <w:pPr>
        <w:pStyle w:val="Style33"/>
        <w:keepNext/>
        <w:keepLines/>
        <w:widowControl w:val="0"/>
        <w:shd w:val="clear" w:color="auto" w:fill="auto"/>
        <w:bidi w:val="0"/>
        <w:spacing w:before="0" w:line="240" w:lineRule="auto"/>
        <w:ind w:left="0" w:right="0"/>
        <w:jc w:val="both"/>
        <w:rPr>
          <w:sz w:val="26"/>
          <w:szCs w:val="26"/>
        </w:rPr>
      </w:pPr>
      <w:bookmarkStart w:id="4" w:name="bookmark4"/>
      <w:r>
        <w:rPr>
          <w:color w:val="000000"/>
          <w:spacing w:val="0"/>
          <w:w w:val="100"/>
          <w:position w:val="0"/>
          <w:sz w:val="38"/>
          <w:szCs w:val="38"/>
          <w:shd w:val="clear" w:color="auto" w:fill="auto"/>
          <w:lang w:val="ru-RU" w:eastAsia="ru-RU" w:bidi="ru-RU"/>
        </w:rPr>
        <w:t>||||||||||||||||||||||||</w:t>
      </w:r>
      <w:bookmarkEnd w:id="4"/>
      <w:r>
        <w:rPr>
          <w:color w:val="000000"/>
          <w:spacing w:val="0"/>
          <w:w w:val="100"/>
          <w:position w:val="0"/>
          <w:sz w:val="38"/>
          <w:szCs w:val="38"/>
          <w:shd w:val="clear" w:color="auto" w:fill="auto"/>
          <w:lang w:val="ru-RU" w:eastAsia="ru-RU" w:bidi="ru-RU"/>
        </w:rPr>
        <w:t xml:space="preserve"> </w:t>
      </w:r>
      <w:r>
        <w:rPr>
          <w:rStyle w:val="CharStyle15"/>
        </w:rPr>
        <w:t>онкологический диспансер» (далее - Заказчик) при проведении электронного аукциона на закупку интраоперационного гамма-детектора, извещение № 0154200000723000847 (далее - Аукцион) (далее - Жалоба),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pPr>
        <w:pStyle w:val="Style14"/>
        <w:keepNext w:val="0"/>
        <w:keepLines w:val="0"/>
        <w:widowControl w:val="0"/>
        <w:shd w:val="clear" w:color="auto" w:fill="auto"/>
        <w:bidi w:val="0"/>
        <w:spacing w:before="0" w:after="380" w:line="228"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Заявитель указал, что «Заказчик включил в описание объекта закупки требования, которые однозначно, в совокупности всех установленных характеристик товара, устанавливают соответствие только одного медицинского изделия:</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«Детекторы Кас1Роп11ст по ТУ 32.50.50-004-92920458-2020, вариант исполнения КаПРонНст-батта Производитель: ООО «МЕДИКОРФАРМА-УРАЛ» Страна производства: Россия РУ № РЗН 2021/14435 от 27.05.2021».</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Так же в своей Жалобе Заявитель указывает, что «Вместо стандартных показателей в описание объекта закупки Заказчиком включены избыточные, не соответствующие требованиям Федерального закона № 44-ФЗ, требования к товару, которые ограничивают количество участников закупки.</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 xml:space="preserve">Формулировка «Возможность раздельного обнаружения и идентификации лимфоузлов, меченных микроисточниками йода-125 и радиофармпрепаратом с технецием-99» </w:t>
      </w:r>
      <w:r>
        <w:rPr>
          <w:b/>
          <w:bCs/>
          <w:color w:val="000000"/>
          <w:spacing w:val="0"/>
          <w:w w:val="100"/>
          <w:position w:val="0"/>
          <w:shd w:val="clear" w:color="auto" w:fill="auto"/>
          <w:lang w:val="ru-RU" w:eastAsia="ru-RU" w:bidi="ru-RU"/>
        </w:rPr>
        <w:t xml:space="preserve">присутствует в технических характеристиках только одного оборудования </w:t>
      </w:r>
      <w:r>
        <w:rPr>
          <w:color w:val="000000"/>
          <w:spacing w:val="0"/>
          <w:w w:val="100"/>
          <w:position w:val="0"/>
          <w:shd w:val="clear" w:color="auto" w:fill="auto"/>
          <w:lang w:val="ru-RU" w:eastAsia="ru-RU" w:bidi="ru-RU"/>
        </w:rPr>
        <w:t>«Детекторы Кас1Роп11ег по ТУ 32.50.50-004-92920458-2020, вариант исполнения КаПРонНст-батта Производитель: ООО «МЕДИКОРФАРМА-УРАЛ» Страна производства: Россия РУ № РЗН 2021/14435 от 27.05.2021».</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Таким образом, по мнению Заявителя, установление Заказчиком вышеуказанных требований приводит к ограничению количества участников закупки.</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Представители Заказчика жалобу Заявителя считают необоснованной, полагают, что действия Заказчика не нарушают требований Закона № 44-ФЗ.</w:t>
      </w:r>
    </w:p>
    <w:p>
      <w:pPr>
        <w:pStyle w:val="Style14"/>
        <w:keepNext w:val="0"/>
        <w:keepLines w:val="0"/>
        <w:widowControl w:val="0"/>
        <w:shd w:val="clear" w:color="auto" w:fill="auto"/>
        <w:tabs>
          <w:tab w:pos="10503" w:val="left"/>
        </w:tabs>
        <w:bidi w:val="0"/>
        <w:spacing w:before="0" w:after="0" w:line="228" w:lineRule="auto"/>
        <w:ind w:left="0" w:right="0" w:firstLine="740"/>
        <w:jc w:val="both"/>
      </w:pPr>
      <w:r>
        <w:rPr>
          <w:color w:val="000000"/>
          <w:spacing w:val="0"/>
          <w:w w:val="100"/>
          <w:position w:val="0"/>
          <w:shd w:val="clear" w:color="auto" w:fill="auto"/>
          <w:lang w:val="ru-RU" w:eastAsia="ru-RU" w:bidi="ru-RU"/>
        </w:rPr>
        <w:t>В результате рассмотрения жалобы и осуществления в соответствии</w:t>
        <w:tab/>
        <w:t>с</w:t>
      </w:r>
    </w:p>
    <w:p>
      <w:pPr>
        <w:pStyle w:val="Style14"/>
        <w:keepNext w:val="0"/>
        <w:keepLines w:val="0"/>
        <w:widowControl w:val="0"/>
        <w:shd w:val="clear" w:color="auto" w:fill="auto"/>
        <w:bidi w:val="0"/>
        <w:spacing w:before="0" w:after="0" w:line="228" w:lineRule="auto"/>
        <w:ind w:left="0" w:right="0" w:firstLine="0"/>
        <w:jc w:val="both"/>
      </w:pPr>
      <w:r>
        <w:rPr>
          <w:color w:val="000000"/>
          <w:spacing w:val="0"/>
          <w:w w:val="100"/>
          <w:position w:val="0"/>
          <w:shd w:val="clear" w:color="auto" w:fill="auto"/>
          <w:lang w:val="ru-RU" w:eastAsia="ru-RU" w:bidi="ru-RU"/>
        </w:rPr>
        <w:t>пунктом 1 части 15 статьи 99 Закона внеплановой проверки Комиссия установила следующее.</w:t>
      </w:r>
    </w:p>
    <w:p>
      <w:pPr>
        <w:pStyle w:val="Style14"/>
        <w:keepNext w:val="0"/>
        <w:keepLines w:val="0"/>
        <w:widowControl w:val="0"/>
        <w:numPr>
          <w:ilvl w:val="0"/>
          <w:numId w:val="1"/>
        </w:numPr>
        <w:shd w:val="clear" w:color="auto" w:fill="auto"/>
        <w:tabs>
          <w:tab w:pos="1074" w:val="left"/>
        </w:tabs>
        <w:bidi w:val="0"/>
        <w:spacing w:before="0" w:after="0" w:line="230" w:lineRule="auto"/>
        <w:ind w:left="0" w:right="0" w:firstLine="740"/>
        <w:jc w:val="both"/>
      </w:pPr>
      <w:r>
        <w:rPr>
          <w:color w:val="000000"/>
          <w:spacing w:val="0"/>
          <w:w w:val="100"/>
          <w:position w:val="0"/>
          <w:shd w:val="clear" w:color="auto" w:fill="auto"/>
          <w:lang w:val="ru-RU" w:eastAsia="ru-RU" w:bidi="ru-RU"/>
        </w:rPr>
        <w:t>В соответствии с извещением об осуществлении закупки (далее - Извещение), протоколами, составленными при определении поставщика (подрядчика, исполнителя):</w:t>
      </w:r>
    </w:p>
    <w:p>
      <w:pPr>
        <w:pStyle w:val="Style14"/>
        <w:keepNext w:val="0"/>
        <w:keepLines w:val="0"/>
        <w:widowControl w:val="0"/>
        <w:numPr>
          <w:ilvl w:val="0"/>
          <w:numId w:val="3"/>
        </w:numPr>
        <w:shd w:val="clear" w:color="auto" w:fill="auto"/>
        <w:tabs>
          <w:tab w:pos="1112" w:val="left"/>
        </w:tabs>
        <w:bidi w:val="0"/>
        <w:spacing w:before="0" w:after="0" w:line="230" w:lineRule="auto"/>
        <w:ind w:left="0" w:right="0" w:firstLine="740"/>
        <w:jc w:val="both"/>
      </w:pPr>
      <w:r>
        <w:rPr>
          <w:color w:val="000000"/>
          <w:spacing w:val="0"/>
          <w:w w:val="100"/>
          <w:position w:val="0"/>
          <w:shd w:val="clear" w:color="auto" w:fill="auto"/>
          <w:lang w:val="ru-RU" w:eastAsia="ru-RU" w:bidi="ru-RU"/>
        </w:rPr>
        <w:t>извещение об осуществлении закупки размещено в единой информационной системе xакирк^.доV.^и - 20.10.2023;</w:t>
      </w:r>
    </w:p>
    <w:p>
      <w:pPr>
        <w:pStyle w:val="Style14"/>
        <w:keepNext w:val="0"/>
        <w:keepLines w:val="0"/>
        <w:widowControl w:val="0"/>
        <w:numPr>
          <w:ilvl w:val="0"/>
          <w:numId w:val="3"/>
        </w:numPr>
        <w:shd w:val="clear" w:color="auto" w:fill="auto"/>
        <w:tabs>
          <w:tab w:pos="1761" w:val="left"/>
        </w:tabs>
        <w:bidi w:val="0"/>
        <w:spacing w:before="0" w:after="0" w:line="230" w:lineRule="auto"/>
        <w:ind w:left="0" w:right="0" w:firstLine="74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14"/>
        <w:keepNext w:val="0"/>
        <w:keepLines w:val="0"/>
        <w:widowControl w:val="0"/>
        <w:numPr>
          <w:ilvl w:val="0"/>
          <w:numId w:val="3"/>
        </w:numPr>
        <w:shd w:val="clear" w:color="auto" w:fill="auto"/>
        <w:tabs>
          <w:tab w:pos="1761" w:val="left"/>
        </w:tabs>
        <w:bidi w:val="0"/>
        <w:spacing w:before="0" w:after="0" w:line="23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- 2 900 000,00 рублей;</w:t>
      </w:r>
    </w:p>
    <w:p>
      <w:pPr>
        <w:pStyle w:val="Style14"/>
        <w:keepNext w:val="0"/>
        <w:keepLines w:val="0"/>
        <w:widowControl w:val="0"/>
        <w:numPr>
          <w:ilvl w:val="0"/>
          <w:numId w:val="3"/>
        </w:numPr>
        <w:shd w:val="clear" w:color="auto" w:fill="auto"/>
        <w:tabs>
          <w:tab w:pos="1761" w:val="left"/>
        </w:tabs>
        <w:bidi w:val="0"/>
        <w:spacing w:before="0" w:after="0" w:line="230" w:lineRule="auto"/>
        <w:ind w:left="0" w:right="0" w:firstLine="740"/>
        <w:jc w:val="both"/>
      </w:pPr>
      <w:r>
        <w:rPr>
          <w:color w:val="000000"/>
          <w:spacing w:val="0"/>
          <w:w w:val="100"/>
          <w:position w:val="0"/>
          <w:shd w:val="clear" w:color="auto" w:fill="auto"/>
          <w:lang w:val="ru-RU" w:eastAsia="ru-RU" w:bidi="ru-RU"/>
        </w:rPr>
        <w:t>дата окончания срока подачи заявок - 30.10.2023;</w:t>
      </w:r>
    </w:p>
    <w:p>
      <w:pPr>
        <w:pStyle w:val="Style14"/>
        <w:keepNext w:val="0"/>
        <w:keepLines w:val="0"/>
        <w:widowControl w:val="0"/>
        <w:numPr>
          <w:ilvl w:val="0"/>
          <w:numId w:val="3"/>
        </w:numPr>
        <w:shd w:val="clear" w:color="auto" w:fill="auto"/>
        <w:tabs>
          <w:tab w:pos="1107" w:val="left"/>
        </w:tabs>
        <w:bidi w:val="0"/>
        <w:spacing w:before="0" w:after="0" w:line="230" w:lineRule="auto"/>
        <w:ind w:left="0" w:right="0" w:firstLine="74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- 01.11.2023;</w:t>
      </w:r>
    </w:p>
    <w:p>
      <w:pPr>
        <w:pStyle w:val="Style14"/>
        <w:keepNext w:val="0"/>
        <w:keepLines w:val="0"/>
        <w:widowControl w:val="0"/>
        <w:numPr>
          <w:ilvl w:val="0"/>
          <w:numId w:val="3"/>
        </w:numPr>
        <w:shd w:val="clear" w:color="auto" w:fill="auto"/>
        <w:tabs>
          <w:tab w:pos="1112" w:val="left"/>
        </w:tabs>
        <w:bidi w:val="0"/>
        <w:spacing w:before="0" w:after="80" w:line="230" w:lineRule="auto"/>
        <w:ind w:left="0" w:right="0" w:firstLine="740"/>
        <w:jc w:val="both"/>
      </w:pPr>
      <w:r>
        <w:rPr>
          <w:color w:val="000000"/>
          <w:spacing w:val="0"/>
          <w:w w:val="100"/>
          <w:position w:val="0"/>
          <w:shd w:val="clear" w:color="auto" w:fill="auto"/>
          <w:lang w:val="ru-RU" w:eastAsia="ru-RU" w:bidi="ru-RU"/>
        </w:rPr>
        <w:t>По окончании срока подачи заявок подана только одна заявка на участие в закупке. В соответствии с пунктом 1 части 1 статьи 52 Закона, электронная процедура признана несостоявшейся.</w:t>
      </w:r>
    </w:p>
    <w:p>
      <w:pPr>
        <w:pStyle w:val="Style14"/>
        <w:keepNext w:val="0"/>
        <w:keepLines w:val="0"/>
        <w:widowControl w:val="0"/>
        <w:numPr>
          <w:ilvl w:val="0"/>
          <w:numId w:val="1"/>
        </w:numPr>
        <w:shd w:val="clear" w:color="auto" w:fill="auto"/>
        <w:tabs>
          <w:tab w:pos="1761" w:val="left"/>
        </w:tabs>
        <w:bidi w:val="0"/>
        <w:spacing w:before="0" w:after="0" w:line="228" w:lineRule="auto"/>
        <w:ind w:left="0" w:right="0" w:firstLine="740"/>
        <w:jc w:val="both"/>
      </w:pPr>
      <w:r>
        <w:rPr>
          <w:color w:val="000000"/>
          <w:spacing w:val="0"/>
          <w:w w:val="100"/>
          <w:position w:val="0"/>
          <w:shd w:val="clear" w:color="auto" w:fill="auto"/>
          <w:lang w:val="ru-RU" w:eastAsia="ru-RU" w:bidi="ru-RU"/>
        </w:rPr>
        <w:t>По доводу, изложенному в Жалобе.</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Относительно довода Заявителя о том, что в описании объекта закупки установлены характеристики к товару таким образом, что под совокупность указанных характеристик подходит только одно медицинское изделие Комиссия Управления отмечает следующее.</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 xml:space="preserve">Согласно пункту 1 части 2 статьи 42 Закона, извещение об осуществлении закупки, если </w:t>
      </w:r>
      <w:r>
        <w:rPr>
          <w:color w:val="000000"/>
          <w:spacing w:val="0"/>
          <w:w w:val="100"/>
          <w:position w:val="0"/>
          <w:shd w:val="clear" w:color="auto" w:fill="auto"/>
          <w:lang w:val="ru-RU" w:eastAsia="ru-RU" w:bidi="ru-RU"/>
        </w:rPr>
        <w:t>иное не предусмотрено настоящим Федеральным законом, должно содержать описание объекта закупки в соответствии со статьей 33 Закона.</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Из анализа норм Закона следует, что Заказчик вправе закупать те товары, которые ему требуются, и устанавливать исчерпывающий перечень существенных для Заказчика характеристик поставляемого товара, то есть потребности заказчика являются определяющим фактором при установлении им соответствующих требований.</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Частями 1 и 2 статьи 8 Закона,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Запрещается совершение заказчиками, их должностными лицами,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При этом следует отметить, что Закон не обязывает Заказчика при определении характеристик поставляемого товара в Извещении устанавливать характеристики, которые соответствовали бы всем существующим видам товара, а напротив из приведенных выше норм следует, что должны устанавливаться требования к характеристикам товара наиболее отвечающие потребностям Заказчика.</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Заказчиком согласно Извещению, приобретается интраоперационный гамма-детектор, Код ОКПД2: 32.50.50.190.</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Одной из целей контрактной системы, в силу части 1 статьи 1 Закона, является удовлетворение потребностей заказчиков в товарах (работах, услугах), которые необходимы для осуществления ими своих функций, при соблюдении определенных, установленных Законом ограничений. Следовательно, принцип повышения эффективности, результативности осуществления закупок товаров, работ, услуг должен пониматься как право заказчика на приобретение именно тех товаров (работ, услуг), которые наиболее полно соответствуют потребностям заказчика по своим</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Следовательно, требования к извещению о проведении электронного аукциона сформулированы с учетом необходимости конечного результата - обеспечения лечебного учреждения необходимым товаром. Требования Извещения не ограничивают число участников закупки еще в связи и с тем, что предметом аукциона является поставка, а не производство (изготовление) товара. Поставщиком может выступить любое физическое либо юридическое лицо, готовое поставить продукцию, отвечающую требованиям Извещения и удовлетворяющее потребности Заказчика. При определении требований к закупаемой продукции Заказчик учитывает соответствие своих потребностей закупаемому товару.</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Пунктом 2 части 1 статьи 33 Закона определено,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w:t>
      </w:r>
      <w:r>
        <w:rPr>
          <w:color w:val="000000"/>
          <w:spacing w:val="0"/>
          <w:w w:val="100"/>
          <w:position w:val="0"/>
          <w:shd w:val="clear" w:color="auto" w:fill="auto"/>
          <w:lang w:val="ru-RU" w:eastAsia="ru-RU" w:bidi="ru-RU"/>
        </w:rPr>
        <w:t>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Также, необходимо отметить, что потребностью Заказчика, согласно его пояснений, является поставка интраоперационного гамма-детектора, согласно специфики осуществляемого лечебного процесса, но не его производство, в связи с чем, участником закупки может выступать любое заинтересованное лицо: компания, индивидуальный предприниматель или физическое лицо, имеющее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товаров, работ и услуг.</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Таким образом, Извещение не содержит требования к товару, безосновательно ограничивающие количество участников закупки. 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 Предъявленные Заказчиком требования к поставляемому товару в равной степени распространялись на всех участников аукциона, ввиду чего любое лицо обладало возможностью закупить и поставить требуемый товар.</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Аналогичная позиция подтверждена имеющейся судебной практикой (Постановление Арбитражного суда Центрального округа от 10.06.2022 по делу № А48-5849/2021; постановлением Девятнадцатого арбитражного апелляционного суда от 02.04.2021 по делу №А48-9746/2020; постановлением Девятнадцатого арбитражного апелляционного суда от 14.10.2020 по делу №А48-1121/2020).</w:t>
      </w:r>
    </w:p>
    <w:p>
      <w:pPr>
        <w:pStyle w:val="Style14"/>
        <w:keepNext w:val="0"/>
        <w:keepLines w:val="0"/>
        <w:widowControl w:val="0"/>
        <w:shd w:val="clear" w:color="auto" w:fill="auto"/>
        <w:tabs>
          <w:tab w:pos="10022" w:val="left"/>
        </w:tabs>
        <w:bidi w:val="0"/>
        <w:spacing w:before="0" w:after="0" w:line="228" w:lineRule="auto"/>
        <w:ind w:left="0" w:right="0" w:firstLine="740"/>
        <w:jc w:val="both"/>
      </w:pPr>
      <w:r>
        <w:rPr>
          <w:color w:val="000000"/>
          <w:spacing w:val="0"/>
          <w:w w:val="100"/>
          <w:position w:val="0"/>
          <w:shd w:val="clear" w:color="auto" w:fill="auto"/>
          <w:lang w:val="ru-RU" w:eastAsia="ru-RU" w:bidi="ru-RU"/>
        </w:rPr>
        <w:t>Также представители Заказчика пояснили, что Заказчиком перед разработкой описания объекта закупки на гамма-детекторы для интраоперационных исследований был проведен анализ рынка согласно информации, размещенной на официальном</w:t>
        <w:tab/>
        <w:t>сайте</w:t>
      </w:r>
    </w:p>
    <w:p>
      <w:pPr>
        <w:pStyle w:val="Style14"/>
        <w:keepNext w:val="0"/>
        <w:keepLines w:val="0"/>
        <w:widowControl w:val="0"/>
        <w:shd w:val="clear" w:color="auto" w:fill="auto"/>
        <w:bidi w:val="0"/>
        <w:spacing w:before="0" w:after="0" w:line="228" w:lineRule="auto"/>
        <w:ind w:left="0" w:right="0" w:firstLine="880"/>
        <w:jc w:val="both"/>
      </w:pPr>
      <w:r>
        <w:rPr>
          <w:color w:val="000000"/>
          <w:spacing w:val="0"/>
          <w:w w:val="100"/>
          <w:position w:val="0"/>
          <w:shd w:val="clear" w:color="auto" w:fill="auto"/>
          <w:lang w:val="ru-RU" w:eastAsia="ru-RU" w:bidi="ru-RU"/>
        </w:rPr>
        <w:t>Росздравнадзора (1шр8://п)8/с1гаупас1/ог.доу.п|/8егу1се8/пшеагс11), по результатам которого было выявлено, что под установленные характеристики, подходят как минимум два медицинских изделия разных производителей:</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1. Детектор Кас1роп11ег РУ №Р3112021/14435 от 27.05.2021, Россия (стр. 5 Руководства по эксплуатации);</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2. Прибор для обнаружения злокачественных лимфотических узлов Оатта 1чпс1сг 11е принадлежностями РУ №РЗН2015/3237 от 28.10.2015, Германия (стр. 5 Руководства пользователя).</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Также по результатам, проведенного мониторинга рынка гамма-детекторов, Заказчиком были получены три коммерческих предложения о поставке двух различных медицинских изделий разных производителей, которые полностью соответствуют требованиям, установленным в описании объекта закупки. Для обоснования начальной (максимальной) цены контракта также были использованы коммерческие предложения от грех разных поставщиков, предлагающих медицинские изделия двух разных производителей.</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На основании изложенного, а также учитывая, что Заявитель в составе жалобы доказательств, однозначно подтверждающих обоснованность довода, не представил, Комиссия приходит к выводу, что довод Заявителя не нашел своего подтверждения.</w:t>
      </w:r>
    </w:p>
    <w:p>
      <w:pPr>
        <w:pStyle w:val="Style14"/>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Руководствуясь статьями 99, 106 Закона, Комиссия</w:t>
      </w:r>
      <w:r>
        <w:br w:type="page"/>
      </w:r>
    </w:p>
    <w:p>
      <w:pPr>
        <w:pStyle w:val="Style14"/>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u-RU" w:eastAsia="ru-RU" w:bidi="ru-RU"/>
        </w:rPr>
        <w:t>Р Е Ш И Л А:</w:t>
      </w:r>
    </w:p>
    <w:p>
      <w:pPr>
        <w:pStyle w:val="Style21"/>
        <w:keepNext/>
        <w:keepLines/>
        <w:widowControl w:val="0"/>
        <w:shd w:val="clear" w:color="auto" w:fill="auto"/>
        <w:bidi w:val="0"/>
        <w:spacing w:before="0" w:after="0" w:line="240" w:lineRule="auto"/>
        <w:ind w:left="0" w:right="0" w:firstLine="740"/>
        <w:jc w:val="left"/>
      </w:pPr>
      <w:bookmarkStart w:id="6" w:name="bookmark6"/>
      <w:r>
        <w:rPr>
          <w:color w:val="000000"/>
          <w:spacing w:val="0"/>
          <w:w w:val="100"/>
          <w:position w:val="0"/>
          <w:shd w:val="clear" w:color="auto" w:fill="auto"/>
          <w:lang w:val="ru-RU" w:eastAsia="ru-RU" w:bidi="ru-RU"/>
        </w:rPr>
        <w:t>1. Жалобу ООО «ТИАРАДЕКО» признать необоснованной.</w:t>
      </w:r>
      <w:bookmarkEnd w:id="6"/>
    </w:p>
    <w:p>
      <w:pPr>
        <w:pStyle w:val="Style21"/>
        <w:keepNext/>
        <w:keepLines/>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2. Заказчику приостановление определения поставщика отменить.</w:t>
      </w:r>
    </w:p>
    <w:p>
      <w:pPr>
        <w:widowControl w:val="0"/>
        <w:spacing w:line="1" w:lineRule="exact"/>
      </w:pPr>
      <w:r>
        <mc:AlternateContent>
          <mc:Choice Requires="wps">
            <w:drawing>
              <wp:anchor distT="88900" distB="374650" distL="0" distR="0" simplePos="0" relativeHeight="125829382" behindDoc="0" locked="0" layoutInCell="1" allowOverlap="1">
                <wp:simplePos x="0" y="0"/>
                <wp:positionH relativeFrom="page">
                  <wp:posOffset>740410</wp:posOffset>
                </wp:positionH>
                <wp:positionV relativeFrom="paragraph">
                  <wp:posOffset>88900</wp:posOffset>
                </wp:positionV>
                <wp:extent cx="1700530" cy="231775"/>
                <wp:wrapTopAndBottom/>
                <wp:docPr id="9" name="Shape 9"/>
                <a:graphic xmlns:a="http://schemas.openxmlformats.org/drawingml/2006/main">
                  <a:graphicData uri="http://schemas.microsoft.com/office/word/2010/wordprocessingShape">
                    <wps:wsp>
                      <wps:cNvSpPr txBox="1"/>
                      <wps:spPr>
                        <a:xfrm>
                          <a:ext cx="1700530" cy="23177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300000000000004pt;margin-top:7.pt;width:133.90000000000001pt;height:18.25pt;z-index:-125829371;mso-wrap-distance-left:0;mso-wrap-distance-top:7.pt;mso-wrap-distance-right:0;mso-wrap-distance-bottom:29.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61925" distB="0" distL="0" distR="1786255" simplePos="0" relativeHeight="125829384" behindDoc="0" locked="0" layoutInCell="1" allowOverlap="1">
            <wp:simplePos x="0" y="0"/>
            <wp:positionH relativeFrom="page">
              <wp:posOffset>2660650</wp:posOffset>
            </wp:positionH>
            <wp:positionV relativeFrom="paragraph">
              <wp:posOffset>161925</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3117850</wp:posOffset>
                </wp:positionH>
                <wp:positionV relativeFrom="paragraph">
                  <wp:posOffset>561340</wp:posOffset>
                </wp:positionV>
                <wp:extent cx="1286510" cy="103505"/>
                <wp:wrapNone/>
                <wp:docPr id="13" name="Shape 13"/>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5pt;margin-top:44.200000000000003pt;width:101.3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250190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15000000000001pt;margin-top:19.699999999999999pt;width:135.59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23850" distB="136525" distL="0" distR="0" simplePos="0" relativeHeight="125829385" behindDoc="0" locked="0" layoutInCell="1" allowOverlap="1">
                <wp:simplePos x="0" y="0"/>
                <wp:positionH relativeFrom="page">
                  <wp:posOffset>6031865</wp:posOffset>
                </wp:positionH>
                <wp:positionV relativeFrom="paragraph">
                  <wp:posOffset>323850</wp:posOffset>
                </wp:positionV>
                <wp:extent cx="1161415" cy="234950"/>
                <wp:wrapTopAndBottom/>
                <wp:docPr id="17" name="Shape 17"/>
                <a:graphic xmlns:a="http://schemas.openxmlformats.org/drawingml/2006/main">
                  <a:graphicData uri="http://schemas.microsoft.com/office/word/2010/wordprocessingShape">
                    <wps:wsp>
                      <wps:cNvSpPr txBox="1"/>
                      <wps:spPr>
                        <a:xfrm>
                          <a:ext cx="116141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Е.Н. Гришунова</w:t>
                            </w:r>
                          </w:p>
                        </w:txbxContent>
                      </wps:txbx>
                      <wps:bodyPr wrap="none" lIns="0" tIns="0" rIns="0" bIns="0">
                        <a:noAutoFit/>
                      </wps:bodyPr>
                    </wps:wsp>
                  </a:graphicData>
                </a:graphic>
              </wp:anchor>
            </w:drawing>
          </mc:Choice>
          <mc:Fallback>
            <w:pict>
              <v:shape id="_x0000_s1043" type="#_x0000_t202" style="position:absolute;margin-left:474.94999999999999pt;margin-top:25.5pt;width:91.450000000000003pt;height:18.5pt;z-index:-125829368;mso-wrap-distance-left:0;mso-wrap-distance-top:25.5pt;mso-wrap-distance-right:0;mso-wrap-distance-bottom:10.7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Е.Н. Гришунова</w:t>
                      </w:r>
                    </w:p>
                  </w:txbxContent>
                </v:textbox>
                <w10:wrap type="topAndBottom" anchorx="page"/>
              </v:shape>
            </w:pict>
          </mc:Fallback>
        </mc:AlternateContent>
      </w:r>
    </w:p>
    <w:p>
      <w:pPr>
        <w:widowControl w:val="0"/>
        <w:spacing w:line="1" w:lineRule="exact"/>
      </w:pPr>
      <w:r>
        <mc:AlternateContent>
          <mc:Choice Requires="wps">
            <w:drawing>
              <wp:anchor distT="402590" distB="0" distL="0" distR="0" simplePos="0" relativeHeight="125829387" behindDoc="0" locked="0" layoutInCell="1" allowOverlap="1">
                <wp:simplePos x="0" y="0"/>
                <wp:positionH relativeFrom="page">
                  <wp:posOffset>737235</wp:posOffset>
                </wp:positionH>
                <wp:positionV relativeFrom="paragraph">
                  <wp:posOffset>402590</wp:posOffset>
                </wp:positionV>
                <wp:extent cx="1246505" cy="234950"/>
                <wp:wrapTopAndBottom/>
                <wp:docPr id="19" name="Shape 19"/>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21"/>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Члены комиссии:</w:t>
                            </w:r>
                            <w:bookmarkEnd w:id="0"/>
                          </w:p>
                        </w:txbxContent>
                      </wps:txbx>
                      <wps:bodyPr wrap="none" lIns="0" tIns="0" rIns="0" bIns="0">
                        <a:noAutoFit/>
                      </wps:bodyPr>
                    </wps:wsp>
                  </a:graphicData>
                </a:graphic>
              </wp:anchor>
            </w:drawing>
          </mc:Choice>
          <mc:Fallback>
            <w:pict>
              <v:shape id="_x0000_s1045" type="#_x0000_t202" style="position:absolute;margin-left:58.050000000000004pt;margin-top:31.699999999999999pt;width:98.150000000000006pt;height:18.5pt;z-index:-125829366;mso-wrap-distance-left:0;mso-wrap-distance-top:31.699999999999999pt;mso-wrap-distance-right:0;mso-position-horizontal-relative:page" filled="f" stroked="f">
                <v:textbox inset="0,0,0,0">
                  <w:txbxContent>
                    <w:p>
                      <w:pPr>
                        <w:pStyle w:val="Style21"/>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Члены комиссии:</w:t>
                      </w:r>
                      <w:bookmarkEnd w:id="0"/>
                    </w:p>
                  </w:txbxContent>
                </v:textbox>
                <w10:wrap type="topAndBottom" anchorx="page"/>
              </v:shape>
            </w:pict>
          </mc:Fallback>
        </mc:AlternateContent>
      </w:r>
      <w:r>
        <mc:AlternateContent>
          <mc:Choice Requires="wps">
            <w:drawing>
              <wp:anchor distT="12700" distB="326390" distL="0" distR="0" simplePos="0" relativeHeight="125829389" behindDoc="0" locked="0" layoutInCell="1" allowOverlap="1">
                <wp:simplePos x="0" y="0"/>
                <wp:positionH relativeFrom="page">
                  <wp:posOffset>2669540</wp:posOffset>
                </wp:positionH>
                <wp:positionV relativeFrom="paragraph">
                  <wp:posOffset>12700</wp:posOffset>
                </wp:positionV>
                <wp:extent cx="2112010" cy="298450"/>
                <wp:wrapTopAndBottom/>
                <wp:docPr id="21" name="Shape 21"/>
                <a:graphic xmlns:a="http://schemas.openxmlformats.org/drawingml/2006/main">
                  <a:graphicData uri="http://schemas.microsoft.com/office/word/2010/wordprocessingShape">
                    <wps:wsp>
                      <wps:cNvSpPr txBox="1"/>
                      <wps:spPr>
                        <a:xfrm>
                          <a:ext cx="2112010" cy="2984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Гришунова Елена Николаевна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58А5В1А5838ЕО679Е6269ЕА720О92САВ</w:t>
                            </w:r>
                          </w:p>
                          <w:p>
                            <w:pPr>
                              <w:pStyle w:val="Style23"/>
                              <w:keepNext w:val="0"/>
                              <w:keepLines w:val="0"/>
                              <w:widowControl w:val="0"/>
                              <w:shd w:val="clear" w:color="auto" w:fill="auto"/>
                              <w:bidi w:val="0"/>
                              <w:spacing w:before="0" w:after="0" w:line="240" w:lineRule="auto"/>
                              <w:ind w:left="0"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29.09.2022 </w:t>
                            </w:r>
                            <w:r>
                              <w:rPr>
                                <w:color w:val="8E8E8E"/>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23.12.2023</w:t>
                            </w:r>
                          </w:p>
                        </w:txbxContent>
                      </wps:txbx>
                      <wps:bodyPr lIns="0" tIns="0" rIns="0" bIns="0">
                        <a:noAutoFit/>
                      </wps:bodyPr>
                    </wps:wsp>
                  </a:graphicData>
                </a:graphic>
              </wp:anchor>
            </w:drawing>
          </mc:Choice>
          <mc:Fallback>
            <w:pict>
              <v:shape id="_x0000_s1047" type="#_x0000_t202" style="position:absolute;margin-left:210.20000000000002pt;margin-top:1.pt;width:166.30000000000001pt;height:23.5pt;z-index:-125829364;mso-wrap-distance-left:0;mso-wrap-distance-top:1.pt;mso-wrap-distance-right:0;mso-wrap-distance-bottom:25.69999999999999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Гришунова Елена Николаевна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58А5В1А5838ЕО679Е6269ЕА720О92САВ</w:t>
                      </w:r>
                    </w:p>
                    <w:p>
                      <w:pPr>
                        <w:pStyle w:val="Style23"/>
                        <w:keepNext w:val="0"/>
                        <w:keepLines w:val="0"/>
                        <w:widowControl w:val="0"/>
                        <w:shd w:val="clear" w:color="auto" w:fill="auto"/>
                        <w:bidi w:val="0"/>
                        <w:spacing w:before="0" w:after="0" w:line="240" w:lineRule="auto"/>
                        <w:ind w:left="0"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29.09.2022 </w:t>
                      </w:r>
                      <w:r>
                        <w:rPr>
                          <w:color w:val="8E8E8E"/>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23.12.2023</w:t>
                      </w:r>
                    </w:p>
                  </w:txbxContent>
                </v:textbox>
                <w10:wrap type="topAndBottom" anchorx="page"/>
              </v:shape>
            </w:pict>
          </mc:Fallback>
        </mc:AlternateContent>
      </w:r>
    </w:p>
    <w:p>
      <w:pPr>
        <w:widowControl w:val="0"/>
        <w:spacing w:line="1" w:lineRule="exact"/>
      </w:pPr>
      <w:r>
        <w:drawing>
          <wp:anchor distT="95250" distB="0" distL="0" distR="1786255" simplePos="0" relativeHeight="125829391" behindDoc="0" locked="0" layoutInCell="1" allowOverlap="1">
            <wp:simplePos x="0" y="0"/>
            <wp:positionH relativeFrom="page">
              <wp:posOffset>2660650</wp:posOffset>
            </wp:positionH>
            <wp:positionV relativeFrom="paragraph">
              <wp:posOffset>95250</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3117850</wp:posOffset>
                </wp:positionH>
                <wp:positionV relativeFrom="paragraph">
                  <wp:posOffset>497840</wp:posOffset>
                </wp:positionV>
                <wp:extent cx="1283335" cy="103505"/>
                <wp:wrapNone/>
                <wp:docPr id="25" name="Shape 2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5pt;margin-top:39.200000000000003pt;width:101.05pt;height:8.15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3075305</wp:posOffset>
                </wp:positionH>
                <wp:positionV relativeFrom="paragraph">
                  <wp:posOffset>186690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42.15000000000001pt;margin-top:14.700000000000001pt;width:135.59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5400" distB="371475" distL="0" distR="0" simplePos="0" relativeHeight="125829392" behindDoc="0" locked="0" layoutInCell="1" allowOverlap="1">
                <wp:simplePos x="0" y="0"/>
                <wp:positionH relativeFrom="page">
                  <wp:posOffset>6169025</wp:posOffset>
                </wp:positionH>
                <wp:positionV relativeFrom="paragraph">
                  <wp:posOffset>25400</wp:posOffset>
                </wp:positionV>
                <wp:extent cx="1024255" cy="234950"/>
                <wp:wrapTopAndBottom/>
                <wp:docPr id="29" name="Shape 29"/>
                <a:graphic xmlns:a="http://schemas.openxmlformats.org/drawingml/2006/main">
                  <a:graphicData uri="http://schemas.microsoft.com/office/word/2010/wordprocessingShape">
                    <wps:wsp>
                      <wps:cNvSpPr txBox="1"/>
                      <wps:spPr>
                        <a:xfrm>
                          <a:ext cx="102425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О.А. Торшина</w:t>
                            </w:r>
                          </w:p>
                        </w:txbxContent>
                      </wps:txbx>
                      <wps:bodyPr wrap="none" lIns="0" tIns="0" rIns="0" bIns="0">
                        <a:noAutoFit/>
                      </wps:bodyPr>
                    </wps:wsp>
                  </a:graphicData>
                </a:graphic>
              </wp:anchor>
            </w:drawing>
          </mc:Choice>
          <mc:Fallback>
            <w:pict>
              <v:shape id="_x0000_s1055" type="#_x0000_t202" style="position:absolute;margin-left:485.75pt;margin-top:2.pt;width:80.650000000000006pt;height:18.5pt;z-index:-125829361;mso-wrap-distance-left:0;mso-wrap-distance-top:2.pt;mso-wrap-distance-right:0;mso-wrap-distance-bottom:29.2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О.А. Торшина</w:t>
                      </w:r>
                    </w:p>
                  </w:txbxContent>
                </v:textbox>
                <w10:wrap type="topAndBottom" anchorx="page"/>
              </v:shape>
            </w:pict>
          </mc:Fallback>
        </mc:AlternateContent>
      </w:r>
    </w:p>
    <w:p>
      <w:pPr>
        <w:widowControl w:val="0"/>
        <w:spacing w:line="1" w:lineRule="exact"/>
      </w:pPr>
      <w:r>
        <mc:AlternateContent>
          <mc:Choice Requires="wps">
            <w:drawing>
              <wp:anchor distT="12700" distB="0" distL="0" distR="0" simplePos="0" relativeHeight="125829394" behindDoc="0" locked="0" layoutInCell="1" allowOverlap="1">
                <wp:simplePos x="0" y="0"/>
                <wp:positionH relativeFrom="page">
                  <wp:posOffset>2670175</wp:posOffset>
                </wp:positionH>
                <wp:positionV relativeFrom="paragraph">
                  <wp:posOffset>12700</wp:posOffset>
                </wp:positionV>
                <wp:extent cx="2112010" cy="295910"/>
                <wp:wrapTopAndBottom/>
                <wp:docPr id="31" name="Shape 31"/>
                <a:graphic xmlns:a="http://schemas.openxmlformats.org/drawingml/2006/main">
                  <a:graphicData uri="http://schemas.microsoft.com/office/word/2010/wordprocessingShape">
                    <wps:wsp>
                      <wps:cNvSpPr txBox="1"/>
                      <wps:spPr>
                        <a:xfrm>
                          <a:ext cx="2112010" cy="29591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Торшина Ольга Александровна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7Е80А5ЕС9В6А43Е463Е31С580ЕА6344В</w:t>
                            </w:r>
                          </w:p>
                          <w:p>
                            <w:pPr>
                              <w:pStyle w:val="Style23"/>
                              <w:keepNext w:val="0"/>
                              <w:keepLines w:val="0"/>
                              <w:widowControl w:val="0"/>
                              <w:shd w:val="clear" w:color="auto" w:fill="auto"/>
                              <w:bidi w:val="0"/>
                              <w:spacing w:before="0" w:after="0" w:line="240" w:lineRule="auto"/>
                              <w:ind w:left="0" w:right="0" w:firstLine="0"/>
                              <w:jc w:val="left"/>
                            </w:pPr>
                            <w:r>
                              <w:rPr>
                                <w:color w:val="676767"/>
                                <w:spacing w:val="0"/>
                                <w:w w:val="100"/>
                                <w:position w:val="0"/>
                                <w:shd w:val="clear" w:color="auto" w:fill="auto"/>
                                <w:lang w:val="ru-RU" w:eastAsia="ru-RU" w:bidi="ru-RU"/>
                              </w:rPr>
                              <w:t xml:space="preserve">Действителен с 23.12.2022 </w:t>
                            </w:r>
                            <w:r>
                              <w:rPr>
                                <w:color w:val="8E8E8E"/>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17.03.2024</w:t>
                            </w:r>
                          </w:p>
                        </w:txbxContent>
                      </wps:txbx>
                      <wps:bodyPr lIns="0" tIns="0" rIns="0" bIns="0">
                        <a:noAutoFit/>
                      </wps:bodyPr>
                    </wps:wsp>
                  </a:graphicData>
                </a:graphic>
              </wp:anchor>
            </w:drawing>
          </mc:Choice>
          <mc:Fallback>
            <w:pict>
              <v:shape id="_x0000_s1057" type="#_x0000_t202" style="position:absolute;margin-left:210.25pt;margin-top:1.pt;width:166.30000000000001pt;height:23.300000000000001pt;z-index:-125829359;mso-wrap-distance-left:0;mso-wrap-distance-top:1.pt;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Торшина Ольга Александровна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7Е80А5ЕС9В6А43Е463Е31С580ЕА6344В</w:t>
                      </w:r>
                    </w:p>
                    <w:p>
                      <w:pPr>
                        <w:pStyle w:val="Style23"/>
                        <w:keepNext w:val="0"/>
                        <w:keepLines w:val="0"/>
                        <w:widowControl w:val="0"/>
                        <w:shd w:val="clear" w:color="auto" w:fill="auto"/>
                        <w:bidi w:val="0"/>
                        <w:spacing w:before="0" w:after="0" w:line="240" w:lineRule="auto"/>
                        <w:ind w:left="0" w:right="0" w:firstLine="0"/>
                        <w:jc w:val="left"/>
                      </w:pPr>
                      <w:r>
                        <w:rPr>
                          <w:color w:val="676767"/>
                          <w:spacing w:val="0"/>
                          <w:w w:val="100"/>
                          <w:position w:val="0"/>
                          <w:shd w:val="clear" w:color="auto" w:fill="auto"/>
                          <w:lang w:val="ru-RU" w:eastAsia="ru-RU" w:bidi="ru-RU"/>
                        </w:rPr>
                        <w:t xml:space="preserve">Действителен с 23.12.2022 </w:t>
                      </w:r>
                      <w:r>
                        <w:rPr>
                          <w:color w:val="8E8E8E"/>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17.03.2024</w:t>
                      </w:r>
                    </w:p>
                  </w:txbxContent>
                </v:textbox>
                <w10:wrap type="topAndBottom" anchorx="page"/>
              </v:shape>
            </w:pict>
          </mc:Fallback>
        </mc:AlternateContent>
      </w:r>
    </w:p>
    <w:p>
      <w:pPr>
        <w:widowControl w:val="0"/>
        <w:spacing w:line="1" w:lineRule="exact"/>
      </w:pPr>
      <w:r>
        <w:drawing>
          <wp:anchor distT="161925" distB="0" distL="0" distR="1786255" simplePos="0" relativeHeight="125829396" behindDoc="0" locked="0" layoutInCell="1" allowOverlap="1">
            <wp:simplePos x="0" y="0"/>
            <wp:positionH relativeFrom="page">
              <wp:posOffset>2660650</wp:posOffset>
            </wp:positionH>
            <wp:positionV relativeFrom="paragraph">
              <wp:posOffset>161925</wp:posOffset>
            </wp:positionV>
            <wp:extent cx="353695" cy="536575"/>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3117850</wp:posOffset>
                </wp:positionH>
                <wp:positionV relativeFrom="paragraph">
                  <wp:posOffset>561340</wp:posOffset>
                </wp:positionV>
                <wp:extent cx="1286510" cy="103505"/>
                <wp:wrapNone/>
                <wp:docPr id="35" name="Shape 3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45.5pt;margin-top:44.200000000000003pt;width:101.3pt;height:8.15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3075305</wp:posOffset>
                </wp:positionH>
                <wp:positionV relativeFrom="paragraph">
                  <wp:posOffset>250190</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2.15000000000001pt;margin-top:19.699999999999999pt;width:135.59999999999999pt;height:20.15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71475" distL="0" distR="0" simplePos="0" relativeHeight="125829397" behindDoc="0" locked="0" layoutInCell="1" allowOverlap="1">
                <wp:simplePos x="0" y="0"/>
                <wp:positionH relativeFrom="page">
                  <wp:posOffset>5876290</wp:posOffset>
                </wp:positionH>
                <wp:positionV relativeFrom="paragraph">
                  <wp:posOffset>88900</wp:posOffset>
                </wp:positionV>
                <wp:extent cx="1316990" cy="234950"/>
                <wp:wrapTopAndBottom/>
                <wp:docPr id="39" name="Shape 39"/>
                <a:graphic xmlns:a="http://schemas.openxmlformats.org/drawingml/2006/main">
                  <a:graphicData uri="http://schemas.microsoft.com/office/word/2010/wordprocessingShape">
                    <wps:wsp>
                      <wps:cNvSpPr txBox="1"/>
                      <wps:spPr>
                        <a:xfrm>
                          <a:ext cx="1316990" cy="234950"/>
                        </a:xfrm>
                        <a:prstGeom prst="rect"/>
                        <a:noFill/>
                      </wps:spPr>
                      <wps:txbx>
                        <w:txbxContent>
                          <w:p>
                            <w:pPr>
                              <w:pStyle w:val="Style21"/>
                              <w:keepNext/>
                              <w:keepLines/>
                              <w:widowControl w:val="0"/>
                              <w:shd w:val="clear" w:color="auto" w:fill="auto"/>
                              <w:bidi w:val="0"/>
                              <w:spacing w:before="0" w:after="0" w:line="240" w:lineRule="auto"/>
                              <w:ind w:left="0" w:right="0" w:firstLine="0"/>
                              <w:jc w:val="right"/>
                            </w:pPr>
                            <w:bookmarkStart w:id="2" w:name="bookmark2"/>
                            <w:r>
                              <w:rPr>
                                <w:color w:val="000000"/>
                                <w:spacing w:val="0"/>
                                <w:w w:val="100"/>
                                <w:position w:val="0"/>
                                <w:shd w:val="clear" w:color="auto" w:fill="auto"/>
                                <w:lang w:val="ru-RU" w:eastAsia="ru-RU" w:bidi="ru-RU"/>
                              </w:rPr>
                              <w:t>Е.В. Верижникова</w:t>
                            </w:r>
                            <w:bookmarkEnd w:id="2"/>
                          </w:p>
                        </w:txbxContent>
                      </wps:txbx>
                      <wps:bodyPr wrap="none" lIns="0" tIns="0" rIns="0" bIns="0">
                        <a:noAutoFit/>
                      </wps:bodyPr>
                    </wps:wsp>
                  </a:graphicData>
                </a:graphic>
              </wp:anchor>
            </w:drawing>
          </mc:Choice>
          <mc:Fallback>
            <w:pict>
              <v:shape id="_x0000_s1065" type="#_x0000_t202" style="position:absolute;margin-left:462.69999999999999pt;margin-top:7.pt;width:103.7pt;height:18.5pt;z-index:-125829356;mso-wrap-distance-left:0;mso-wrap-distance-top:7.pt;mso-wrap-distance-right:0;mso-wrap-distance-bottom:29.25pt;mso-position-horizontal-relative:page" filled="f" stroked="f">
                <v:textbox inset="0,0,0,0">
                  <w:txbxContent>
                    <w:p>
                      <w:pPr>
                        <w:pStyle w:val="Style21"/>
                        <w:keepNext/>
                        <w:keepLines/>
                        <w:widowControl w:val="0"/>
                        <w:shd w:val="clear" w:color="auto" w:fill="auto"/>
                        <w:bidi w:val="0"/>
                        <w:spacing w:before="0" w:after="0" w:line="240" w:lineRule="auto"/>
                        <w:ind w:left="0" w:right="0" w:firstLine="0"/>
                        <w:jc w:val="right"/>
                      </w:pPr>
                      <w:bookmarkStart w:id="2" w:name="bookmark2"/>
                      <w:r>
                        <w:rPr>
                          <w:color w:val="000000"/>
                          <w:spacing w:val="0"/>
                          <w:w w:val="100"/>
                          <w:position w:val="0"/>
                          <w:shd w:val="clear" w:color="auto" w:fill="auto"/>
                          <w:lang w:val="ru-RU" w:eastAsia="ru-RU" w:bidi="ru-RU"/>
                        </w:rPr>
                        <w:t>Е.В. Верижникова</w:t>
                      </w:r>
                      <w:bookmarkEnd w:id="2"/>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left="352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Верижникова Екатерина Васильевна</w:t>
      </w:r>
    </w:p>
    <w:p>
      <w:pPr>
        <w:pStyle w:val="Style23"/>
        <w:keepNext w:val="0"/>
        <w:keepLines w:val="0"/>
        <w:widowControl w:val="0"/>
        <w:shd w:val="clear" w:color="auto" w:fill="auto"/>
        <w:bidi w:val="0"/>
        <w:spacing w:before="0" w:after="0" w:line="240" w:lineRule="auto"/>
        <w:ind w:left="352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E8E8E"/>
          <w:spacing w:val="0"/>
          <w:w w:val="100"/>
          <w:position w:val="0"/>
          <w:shd w:val="clear" w:color="auto" w:fill="auto"/>
          <w:lang w:val="ru-RU" w:eastAsia="ru-RU" w:bidi="ru-RU"/>
        </w:rPr>
        <w:t>1</w:t>
      </w:r>
      <w:r>
        <w:rPr>
          <w:spacing w:val="0"/>
          <w:w w:val="100"/>
          <w:position w:val="0"/>
          <w:shd w:val="clear" w:color="auto" w:fill="auto"/>
          <w:lang w:val="ru-RU" w:eastAsia="ru-RU" w:bidi="ru-RU"/>
        </w:rPr>
        <w:t>В9443АСВ6ВС6АА6ВВЕ53С752В22Е68О</w:t>
      </w:r>
    </w:p>
    <w:p>
      <w:pPr>
        <w:pStyle w:val="Style23"/>
        <w:keepNext w:val="0"/>
        <w:keepLines w:val="0"/>
        <w:widowControl w:val="0"/>
        <w:shd w:val="clear" w:color="auto" w:fill="auto"/>
        <w:bidi w:val="0"/>
        <w:spacing w:before="0" w:after="380" w:line="240" w:lineRule="auto"/>
        <w:ind w:left="3520"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23.01.2023 </w:t>
      </w:r>
      <w:r>
        <w:rPr>
          <w:color w:val="8E8E8E"/>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17.04.2024</w:t>
      </w:r>
    </w:p>
    <w:p>
      <w:pPr>
        <w:pStyle w:val="Style35"/>
        <w:keepNext w:val="0"/>
        <w:keepLines w:val="0"/>
        <w:widowControl w:val="0"/>
        <w:shd w:val="clear" w:color="auto" w:fill="auto"/>
        <w:bidi w:val="0"/>
        <w:spacing w:before="0"/>
        <w:ind w:left="0" w:right="0"/>
        <w:jc w:val="left"/>
      </w:pPr>
      <w:r>
        <w:rPr>
          <w:color w:val="000000"/>
          <w:spacing w:val="0"/>
          <w:w w:val="100"/>
          <w:position w:val="0"/>
          <w:shd w:val="clear" w:color="auto" w:fill="auto"/>
          <w:lang w:val="ru-RU" w:eastAsia="ru-RU" w:bidi="ru-RU"/>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footnotePr>
        <w:pos w:val="pageBottom"/>
        <w:numFmt w:val="decimal"/>
        <w:numRestart w:val="continuous"/>
      </w:footnotePr>
      <w:type w:val="continuous"/>
      <w:pgSz w:w="11900" w:h="16840"/>
      <w:pgMar w:top="978" w:right="539" w:bottom="1190" w:left="67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10001250</wp:posOffset>
              </wp:positionV>
              <wp:extent cx="640080" cy="100330"/>
              <wp:wrapNone/>
              <wp:docPr id="1" name="Shape 1"/>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2023-4613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7.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2023-4613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10001250</wp:posOffset>
              </wp:positionV>
              <wp:extent cx="640080" cy="100330"/>
              <wp:wrapNone/>
              <wp:docPr id="3" name="Shape 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2023-4613</w:t>
                          </w:r>
                        </w:p>
                      </w:txbxContent>
                    </wps:txbx>
                    <wps:bodyPr wrap="none" lIns="0" tIns="0" rIns="0" bIns="0">
                      <a:spAutoFit/>
                    </wps:bodyPr>
                  </wps:wsp>
                </a:graphicData>
              </a:graphic>
            </wp:anchor>
          </w:drawing>
        </mc:Choice>
        <mc:Fallback>
          <w:pict>
            <v:shape id="_x0000_s1029" type="#_x0000_t202" style="position:absolute;margin-left:57.pt;margin-top:787.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2023-4613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1">
    <w:name w:val="Основной текст (6)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32323"/>
      <w:sz w:val="11"/>
      <w:szCs w:val="11"/>
      <w:u w:val="none"/>
    </w:rPr>
  </w:style>
  <w:style w:type="character" w:customStyle="1" w:styleId="CharStyle22">
    <w:name w:val="Заголовок №2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3F3F3F"/>
      <w:sz w:val="12"/>
      <w:szCs w:val="12"/>
      <w:u w:val="none"/>
    </w:rPr>
  </w:style>
  <w:style w:type="character" w:customStyle="1" w:styleId="CharStyle34">
    <w:name w:val="Заголовок №1_"/>
    <w:basedOn w:val="DefaultParagraphFont"/>
    <w:link w:val="Style33"/>
    <w:rPr>
      <w:rFonts w:ascii="Arial" w:eastAsia="Arial" w:hAnsi="Arial" w:cs="Arial"/>
      <w:b w:val="0"/>
      <w:bCs w:val="0"/>
      <w:i w:val="0"/>
      <w:iCs w:val="0"/>
      <w:smallCaps w:val="0"/>
      <w:strike w:val="0"/>
      <w:sz w:val="38"/>
      <w:szCs w:val="38"/>
      <w:u w:val="none"/>
    </w:rPr>
  </w:style>
  <w:style w:type="character" w:customStyle="1" w:styleId="CharStyle36">
    <w:name w:val="Основной текст (3)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Основной текст (5)"/>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0">
    <w:name w:val="Основной текст (6)"/>
    <w:basedOn w:val="Normal"/>
    <w:link w:val="CharStyle11"/>
    <w:pPr>
      <w:widowControl w:val="0"/>
      <w:shd w:val="clear" w:color="auto" w:fill="auto"/>
      <w:spacing w:after="320"/>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21">
    <w:name w:val="Заголовок №2"/>
    <w:basedOn w:val="Normal"/>
    <w:link w:val="CharStyle22"/>
    <w:pPr>
      <w:widowControl w:val="0"/>
      <w:shd w:val="clear" w:color="auto" w:fill="auto"/>
      <w:ind w:firstLine="370"/>
      <w:outlineLvl w:val="1"/>
    </w:pPr>
    <w:rPr>
      <w:rFonts w:ascii="Times New Roman" w:eastAsia="Times New Roman" w:hAnsi="Times New Roman" w:cs="Times New Roman"/>
      <w:b w:val="0"/>
      <w:bCs w:val="0"/>
      <w:i w:val="0"/>
      <w:iCs w:val="0"/>
      <w:smallCaps w:val="0"/>
      <w:strike w:val="0"/>
      <w:sz w:val="26"/>
      <w:szCs w:val="26"/>
      <w:u w:val="none"/>
    </w:rPr>
  </w:style>
  <w:style w:type="paragraph" w:customStyle="1" w:styleId="Style23">
    <w:name w:val="Основной текст (2)"/>
    <w:basedOn w:val="Normal"/>
    <w:link w:val="CharStyle24"/>
    <w:pPr>
      <w:widowControl w:val="0"/>
      <w:shd w:val="clear" w:color="auto" w:fill="auto"/>
    </w:pPr>
    <w:rPr>
      <w:rFonts w:ascii="Arial" w:eastAsia="Arial" w:hAnsi="Arial" w:cs="Arial"/>
      <w:b w:val="0"/>
      <w:bCs w:val="0"/>
      <w:i w:val="0"/>
      <w:iCs w:val="0"/>
      <w:smallCaps w:val="0"/>
      <w:strike w:val="0"/>
      <w:color w:val="3F3F3F"/>
      <w:sz w:val="12"/>
      <w:szCs w:val="12"/>
      <w:u w:val="none"/>
    </w:rPr>
  </w:style>
  <w:style w:type="paragraph" w:customStyle="1" w:styleId="Style33">
    <w:name w:val="Заголовок №1"/>
    <w:basedOn w:val="Normal"/>
    <w:link w:val="CharStyle34"/>
    <w:pPr>
      <w:widowControl w:val="0"/>
      <w:shd w:val="clear" w:color="auto" w:fill="auto"/>
      <w:spacing w:after="260"/>
      <w:ind w:firstLine="400"/>
      <w:outlineLvl w:val="0"/>
    </w:pPr>
    <w:rPr>
      <w:rFonts w:ascii="Arial" w:eastAsia="Arial" w:hAnsi="Arial" w:cs="Arial"/>
      <w:b w:val="0"/>
      <w:bCs w:val="0"/>
      <w:i w:val="0"/>
      <w:iCs w:val="0"/>
      <w:smallCaps w:val="0"/>
      <w:strike w:val="0"/>
      <w:sz w:val="38"/>
      <w:szCs w:val="38"/>
      <w:u w:val="none"/>
    </w:rPr>
  </w:style>
  <w:style w:type="paragraph" w:customStyle="1" w:styleId="Style35">
    <w:name w:val="Основной текст (3)"/>
    <w:basedOn w:val="Normal"/>
    <w:link w:val="CharStyle36"/>
    <w:pPr>
      <w:widowControl w:val="0"/>
      <w:shd w:val="clear" w:color="auto" w:fill="auto"/>
      <w:spacing w:after="200" w:line="228" w:lineRule="auto"/>
      <w:ind w:firstLine="7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