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727075</wp:posOffset>
                </wp:positionH>
                <wp:positionV relativeFrom="paragraph">
                  <wp:posOffset>618490</wp:posOffset>
                </wp:positionV>
                <wp:extent cx="2578735" cy="1852930"/>
                <wp:wrapSquare wrapText="bothSides"/>
                <wp:docPr id="3" name="Shape 3"/>
                <a:graphic xmlns:a="http://schemas.openxmlformats.org/drawingml/2006/main">
                  <a:graphicData uri="http://schemas.microsoft.com/office/word/2010/wordprocessingShape">
                    <wps:wsp>
                      <wps:cNvSpPr txBox="1"/>
                      <wps:spPr>
                        <a:xfrm>
                          <a:ext cx="2578735" cy="1852930"/>
                        </a:xfrm>
                        <a:prstGeom prst="rect"/>
                        <a:noFill/>
                      </wps:spPr>
                      <wps:txbx>
                        <w:txbxContent>
                          <w:p>
                            <w:pPr>
                              <w:pStyle w:val="Style2"/>
                              <w:keepNext w:val="0"/>
                              <w:keepLines w:val="0"/>
                              <w:widowControl w:val="0"/>
                              <w:shd w:val="clear" w:color="auto" w:fill="auto"/>
                              <w:bidi w:val="0"/>
                              <w:spacing w:before="0" w:after="180" w:line="264"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4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r>
                          </w:p>
                          <w:p>
                            <w:pPr>
                              <w:pStyle w:val="Style2"/>
                              <w:keepNext w:val="0"/>
                              <w:keepLines w:val="0"/>
                              <w:widowControl w:val="0"/>
                              <w:shd w:val="clear" w:color="auto" w:fill="auto"/>
                              <w:bidi w:val="0"/>
                              <w:spacing w:before="0" w:after="280" w:line="240" w:lineRule="auto"/>
                              <w:ind w:left="0" w:right="0" w:firstLine="0"/>
                              <w:jc w:val="center"/>
                            </w:pPr>
                            <w:r>
                              <w:rPr>
                                <w:spacing w:val="0"/>
                                <w:w w:val="100"/>
                                <w:position w:val="0"/>
                                <w:shd w:val="clear" w:color="auto" w:fill="auto"/>
                                <w:lang w:val="ru-RU" w:eastAsia="ru-RU" w:bidi="ru-RU"/>
                              </w:rP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1о77@Га8.2ОУ.ги</w:t>
                            </w:r>
                          </w:p>
                          <w:p>
                            <w:pPr>
                              <w:pStyle w:val="Style2"/>
                              <w:keepNext w:val="0"/>
                              <w:keepLines w:val="0"/>
                              <w:widowControl w:val="0"/>
                              <w:shd w:val="clear" w:color="auto" w:fill="auto"/>
                              <w:tabs>
                                <w:tab w:leader="underscore" w:pos="1766" w:val="left"/>
                                <w:tab w:leader="underscore" w:pos="3931" w:val="left"/>
                              </w:tabs>
                              <w:bidi w:val="0"/>
                              <w:spacing w:before="0" w:after="200" w:line="240" w:lineRule="auto"/>
                              <w:ind w:left="0" w:right="0" w:firstLine="0"/>
                              <w:jc w:val="center"/>
                            </w:pPr>
                            <w:r>
                              <w:rPr>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25pt;margin-top:48.700000000000003pt;width:203.05000000000001pt;height:145.90000000000001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180" w:line="264"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4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r>
                    </w:p>
                    <w:p>
                      <w:pPr>
                        <w:pStyle w:val="Style2"/>
                        <w:keepNext w:val="0"/>
                        <w:keepLines w:val="0"/>
                        <w:widowControl w:val="0"/>
                        <w:shd w:val="clear" w:color="auto" w:fill="auto"/>
                        <w:bidi w:val="0"/>
                        <w:spacing w:before="0" w:after="280" w:line="240" w:lineRule="auto"/>
                        <w:ind w:left="0" w:right="0" w:firstLine="0"/>
                        <w:jc w:val="center"/>
                      </w:pPr>
                      <w:r>
                        <w:rPr>
                          <w:spacing w:val="0"/>
                          <w:w w:val="100"/>
                          <w:position w:val="0"/>
                          <w:shd w:val="clear" w:color="auto" w:fill="auto"/>
                          <w:lang w:val="ru-RU" w:eastAsia="ru-RU" w:bidi="ru-RU"/>
                        </w:rP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1о77@Га8.2ОУ.ги</w:t>
                      </w:r>
                    </w:p>
                    <w:p>
                      <w:pPr>
                        <w:pStyle w:val="Style2"/>
                        <w:keepNext w:val="0"/>
                        <w:keepLines w:val="0"/>
                        <w:widowControl w:val="0"/>
                        <w:shd w:val="clear" w:color="auto" w:fill="auto"/>
                        <w:tabs>
                          <w:tab w:leader="underscore" w:pos="1766" w:val="left"/>
                          <w:tab w:leader="underscore" w:pos="3931" w:val="left"/>
                        </w:tabs>
                        <w:bidi w:val="0"/>
                        <w:spacing w:before="0" w:after="200" w:line="240" w:lineRule="auto"/>
                        <w:ind w:left="0" w:right="0" w:firstLine="0"/>
                        <w:jc w:val="center"/>
                      </w:pPr>
                      <w:r>
                        <w:rPr>
                          <w:spacing w:val="0"/>
                          <w:w w:val="100"/>
                          <w:position w:val="0"/>
                          <w:shd w:val="clear" w:color="auto" w:fill="auto"/>
                          <w:lang w:val="ru-RU" w:eastAsia="ru-RU" w:bidi="ru-RU"/>
                        </w:rPr>
                        <w:tab/>
                        <w:t xml:space="preserve"> №</w:t>
                        <w:tab/>
                      </w:r>
                    </w:p>
                  </w:txbxContent>
                </v:textbox>
                <w10:wrap type="square" anchorx="page"/>
              </v:shape>
            </w:pict>
          </mc:Fallback>
        </mc:AlternateContent>
      </w:r>
    </w:p>
    <w:p>
      <w:pPr>
        <w:pStyle w:val="Style6"/>
        <w:keepNext w:val="0"/>
        <w:keepLines w:val="0"/>
        <w:widowControl w:val="0"/>
        <w:shd w:val="clear" w:color="auto" w:fill="auto"/>
        <w:bidi w:val="0"/>
        <w:spacing w:before="0" w:after="300" w:line="240" w:lineRule="auto"/>
        <w:ind w:left="1220" w:right="0" w:firstLine="0"/>
        <w:jc w:val="left"/>
      </w:pPr>
      <w:r>
        <w:rPr>
          <w:color w:val="000000"/>
          <w:spacing w:val="0"/>
          <w:w w:val="100"/>
          <w:position w:val="0"/>
          <w:shd w:val="clear" w:color="auto" w:fill="auto"/>
          <w:lang w:val="ru-RU" w:eastAsia="ru-RU" w:bidi="ru-RU"/>
        </w:rPr>
        <w:t>ГБУЗ «МГОБ № 62 ДЗМ»</w:t>
      </w:r>
    </w:p>
    <w:p>
      <w:pPr>
        <w:pStyle w:val="Style6"/>
        <w:keepNext w:val="0"/>
        <w:keepLines w:val="0"/>
        <w:widowControl w:val="0"/>
        <w:shd w:val="clear" w:color="auto" w:fill="auto"/>
        <w:bidi w:val="0"/>
        <w:spacing w:before="0" w:after="300" w:line="240" w:lineRule="auto"/>
        <w:ind w:left="1220" w:right="0" w:firstLine="0"/>
        <w:jc w:val="left"/>
      </w:pPr>
      <w:r>
        <w:rPr>
          <w:color w:val="000000"/>
          <w:spacing w:val="0"/>
          <w:w w:val="100"/>
          <w:position w:val="0"/>
          <w:shd w:val="clear" w:color="auto" w:fill="auto"/>
          <w:lang w:val="ru-RU" w:eastAsia="ru-RU" w:bidi="ru-RU"/>
        </w:rPr>
        <w:t>/ак11р62@/с1гау.то8.П1</w:t>
      </w:r>
    </w:p>
    <w:p>
      <w:pPr>
        <w:pStyle w:val="Style6"/>
        <w:keepNext w:val="0"/>
        <w:keepLines w:val="0"/>
        <w:widowControl w:val="0"/>
        <w:shd w:val="clear" w:color="auto" w:fill="auto"/>
        <w:bidi w:val="0"/>
        <w:spacing w:before="0" w:after="300" w:line="240" w:lineRule="auto"/>
        <w:ind w:left="1220" w:right="0" w:firstLine="0"/>
        <w:jc w:val="left"/>
      </w:pPr>
      <w:r>
        <w:rPr>
          <w:color w:val="000000"/>
          <w:spacing w:val="0"/>
          <w:w w:val="100"/>
          <w:position w:val="0"/>
          <w:shd w:val="clear" w:color="auto" w:fill="auto"/>
          <w:lang w:val="ru-RU" w:eastAsia="ru-RU" w:bidi="ru-RU"/>
        </w:rPr>
        <w:t>ООО «ОПЕНФАРМА»</w:t>
      </w:r>
    </w:p>
    <w:p>
      <w:pPr>
        <w:pStyle w:val="Style6"/>
        <w:keepNext w:val="0"/>
        <w:keepLines w:val="0"/>
        <w:widowControl w:val="0"/>
        <w:shd w:val="clear" w:color="auto" w:fill="auto"/>
        <w:bidi w:val="0"/>
        <w:spacing w:before="0" w:after="0" w:line="240" w:lineRule="auto"/>
        <w:ind w:left="122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9" w:right="541" w:bottom="708" w:left="520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орепрЪагт@тай .ги</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289" w:right="0" w:bottom="659" w:left="0" w:header="0" w:footer="3" w:gutter="0"/>
          <w:cols w:space="720"/>
          <w:noEndnote/>
          <w:rtlGutter w:val="0"/>
          <w:docGrid w:linePitch="360"/>
        </w:sectPr>
      </w:pPr>
    </w:p>
    <w:p>
      <w:pPr>
        <w:pStyle w:val="Style11"/>
        <w:keepNext w:val="0"/>
        <w:keepLines w:val="0"/>
        <w:framePr w:w="4061" w:h="211" w:wrap="none" w:vAnchor="text" w:hAnchor="page" w:x="1146" w:y="21"/>
        <w:widowControl w:val="0"/>
        <w:shd w:val="clear" w:color="auto" w:fill="auto"/>
        <w:bidi w:val="0"/>
        <w:spacing w:before="0" w:after="0" w:line="240" w:lineRule="auto"/>
        <w:ind w:left="0" w:right="0" w:firstLine="0"/>
        <w:jc w:val="left"/>
        <w:rPr>
          <w:sz w:val="19"/>
          <w:szCs w:val="19"/>
        </w:rPr>
      </w:pPr>
      <w:r>
        <w:rPr>
          <w:color w:val="445E9B"/>
          <w:spacing w:val="0"/>
          <w:w w:val="100"/>
          <w:position w:val="0"/>
          <w:sz w:val="19"/>
          <w:szCs w:val="19"/>
          <w:shd w:val="clear" w:color="auto" w:fill="auto"/>
          <w:lang w:val="ru-RU" w:eastAsia="ru-RU" w:bidi="ru-RU"/>
        </w:rPr>
        <w:t xml:space="preserve">На №  от</w:t>
      </w:r>
    </w:p>
    <w:p>
      <w:pPr>
        <w:widowControl w:val="0"/>
        <w:spacing w:line="360" w:lineRule="exact"/>
      </w:pPr>
      <w:r>
        <w:drawing>
          <wp:anchor distT="435610" distB="0" distL="0" distR="0" simplePos="0" relativeHeight="62914694" behindDoc="1" locked="0" layoutInCell="1" allowOverlap="1">
            <wp:simplePos x="0" y="0"/>
            <wp:positionH relativeFrom="page">
              <wp:posOffset>727075</wp:posOffset>
            </wp:positionH>
            <wp:positionV relativeFrom="paragraph">
              <wp:posOffset>448310</wp:posOffset>
            </wp:positionV>
            <wp:extent cx="2597150" cy="18288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2597150" cy="182880"/>
                    </a:xfrm>
                    <a:prstGeom prst="rect"/>
                  </pic:spPr>
                </pic:pic>
              </a:graphicData>
            </a:graphic>
          </wp:anchor>
        </w:drawing>
      </w:r>
    </w:p>
    <w:p>
      <w:pPr>
        <w:widowControl w:val="0"/>
        <w:spacing w:after="609" w:line="1" w:lineRule="exact"/>
      </w:pPr>
    </w:p>
    <w:p>
      <w:pPr>
        <w:widowControl w:val="0"/>
        <w:spacing w:line="1" w:lineRule="exact"/>
        <w:sectPr>
          <w:footnotePr>
            <w:pos w:val="pageBottom"/>
            <w:numFmt w:val="decimal"/>
            <w:numRestart w:val="continuous"/>
          </w:footnotePr>
          <w:type w:val="continuous"/>
          <w:pgSz w:w="11900" w:h="16840"/>
          <w:pgMar w:top="289" w:right="541" w:bottom="659" w:left="1106" w:header="0" w:footer="3" w:gutter="0"/>
          <w:cols w:space="720"/>
          <w:noEndnote/>
          <w:rtlGutter w:val="0"/>
          <w:docGrid w:linePitch="360"/>
        </w:sectPr>
      </w:pPr>
    </w:p>
    <w:p>
      <w:pPr>
        <w:widowControl w:val="0"/>
        <w:spacing w:line="88" w:lineRule="exact"/>
        <w:rPr>
          <w:sz w:val="7"/>
          <w:szCs w:val="7"/>
        </w:rPr>
      </w:pPr>
    </w:p>
    <w:p>
      <w:pPr>
        <w:widowControl w:val="0"/>
        <w:spacing w:line="1" w:lineRule="exact"/>
        <w:sectPr>
          <w:footnotePr>
            <w:pos w:val="pageBottom"/>
            <w:numFmt w:val="decimal"/>
            <w:numRestart w:val="continuous"/>
          </w:footnotePr>
          <w:type w:val="continuous"/>
          <w:pgSz w:w="11900" w:h="16840"/>
          <w:pgMar w:top="1068" w:right="0" w:bottom="690" w:left="0"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077/06/106-15146/2023 о нарушении</w:t>
        <w:br/>
        <w:t>законодательства о контрактной системе</w:t>
      </w:r>
    </w:p>
    <w:p>
      <w:pPr>
        <w:pStyle w:val="Style6"/>
        <w:keepNext w:val="0"/>
        <w:keepLines w:val="0"/>
        <w:widowControl w:val="0"/>
        <w:shd w:val="clear" w:color="auto" w:fill="auto"/>
        <w:tabs>
          <w:tab w:pos="8933"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03.11.2023</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М.В.Сорбучевой,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ГБУЗ «МГОБ № 62 ДЗМ»,</w:t>
      </w:r>
    </w:p>
    <w:p>
      <w:pPr>
        <w:pStyle w:val="Style6"/>
        <w:keepNext w:val="0"/>
        <w:keepLines w:val="0"/>
        <w:widowControl w:val="0"/>
        <w:shd w:val="clear" w:color="auto" w:fill="auto"/>
        <w:bidi w:val="0"/>
        <w:spacing w:before="0" w:after="0" w:line="240" w:lineRule="auto"/>
        <w:ind w:left="700" w:right="0" w:firstLine="0"/>
        <w:jc w:val="left"/>
      </w:pPr>
      <w:r>
        <w:rPr>
          <w:color w:val="000000"/>
          <w:spacing w:val="0"/>
          <w:w w:val="100"/>
          <w:position w:val="0"/>
          <w:shd w:val="clear" w:color="auto" w:fill="auto"/>
          <w:lang w:val="ru-RU" w:eastAsia="ru-RU" w:bidi="ru-RU"/>
        </w:rPr>
        <w:t>ООО «ОПЕНФАРМА»: Е.А. Адоньевой (по доверенности №б/н от 27.09.2023), при участии слушателя ИП Петросян А.Г., рассмотрев жалобу ООО «ОПЕНФАРМА» (далее — Заявитель) на действия</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ГБУЗ «МГОБ № 62 ДЗМ» (далее — Заказчик) при проведении электронного аукциона на право заключения государственного контракта на поставку лекарственных препаратов МНН Доцетаксел (10 ЗНО) (Закупка № 0373200006523000606)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line="1" w:lineRule="exact"/>
      </w:pPr>
      <w:r>
        <w:drawing>
          <wp:anchor distT="279400" distB="0" distL="0" distR="0" simplePos="0" relativeHeight="125829381" behindDoc="0" locked="0" layoutInCell="1" allowOverlap="1">
            <wp:simplePos x="0" y="0"/>
            <wp:positionH relativeFrom="page">
              <wp:posOffset>717550</wp:posOffset>
            </wp:positionH>
            <wp:positionV relativeFrom="paragraph">
              <wp:posOffset>279400</wp:posOffset>
            </wp:positionV>
            <wp:extent cx="1511935" cy="29273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3"/>
                    <a:stretch/>
                  </pic:blipFill>
                  <pic:spPr>
                    <a:xfrm>
                      <a:ext cx="1511935" cy="292735"/>
                    </a:xfrm>
                    <a:prstGeom prst="rect"/>
                  </pic:spPr>
                </pic:pic>
              </a:graphicData>
            </a:graphic>
          </wp:anchor>
        </w:drawing>
      </w:r>
    </w:p>
    <w:p>
      <w:pPr>
        <w:pStyle w:val="Style15"/>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УСТАНОВИЛА:</w:t>
      </w:r>
      <w:bookmarkEnd w:id="0"/>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результатам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жалобе Заявитель указывает на неправомерные действия Заказчика, выразившиеся в неправомерном признании победителем ООО «МСК».</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мнению Заявителя, Заказчиком неправомерно не применены условия, предусмотренные п. 1.4 Приказа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 в то время как в составе заявки Заявителя представлен исчерпывающий перечень документов и сведений, необходимых для применения вышеуказанного положения.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24.10.2023 №ИЭА1 заявки участников ООО «МСК» с идентификационным номером 10 и предложением о цене контракта 48 979 497,60 руб., ООО «ОПЕНФАРМА», с идентификационным номером 11 и предложением о цене контракта 49 979 080,00 руб., а также участники с идентификационными номерами 2, 3, 7, 8, 9 признаны комиссией по осуществлению закупок Заказчика соответствующими, при этом ООО «МСК» признано победителем электронного аукциона, так как участником представлено наименьшее предложение цены контракта, на заключение которого проводится закупка.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Одновременно с этим, согласно вышеуказанному протоколу, установлено, что заявка с идентификационным номером 4 подлежала отклонению в силу применения ограничений допуска лекарственных препаратов, включенных в перечень жизненно необходимых и важнейших лекарственных препаратов, происходящих из иностранных государств, в соответствии с Постановлением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6"/>
        <w:keepNext w:val="0"/>
        <w:keepLines w:val="0"/>
        <w:widowControl w:val="0"/>
        <w:shd w:val="clear" w:color="auto" w:fill="auto"/>
        <w:bidi w:val="0"/>
        <w:spacing w:before="0" w:after="0" w:line="310" w:lineRule="auto"/>
        <w:ind w:left="0" w:right="0" w:firstLine="700"/>
        <w:jc w:val="both"/>
        <w:rPr>
          <w:sz w:val="20"/>
          <w:szCs w:val="20"/>
        </w:rPr>
      </w:pPr>
      <w:r>
        <w:rPr>
          <w:color w:val="000000"/>
          <w:spacing w:val="0"/>
          <w:w w:val="100"/>
          <w:position w:val="0"/>
          <w:sz w:val="28"/>
          <w:szCs w:val="28"/>
          <w:shd w:val="clear" w:color="auto" w:fill="auto"/>
          <w:lang w:val="ru-RU" w:eastAsia="ru-RU" w:bidi="ru-RU"/>
        </w:rPr>
        <w:t xml:space="preserve">Согласно п.5 ч.1 ст.42 Закона о контрактной системе извещение об осуществлении закупки должно содержать наименование объекта закупки, </w:t>
      </w:r>
      <w:r>
        <w:rPr>
          <w:rFonts w:ascii="Cambria" w:eastAsia="Cambria" w:hAnsi="Cambria" w:cs="Cambria"/>
          <w:color w:val="000000"/>
          <w:spacing w:val="0"/>
          <w:w w:val="100"/>
          <w:position w:val="0"/>
          <w:sz w:val="20"/>
          <w:szCs w:val="20"/>
          <w:shd w:val="clear" w:color="auto" w:fill="auto"/>
          <w:lang w:val="ru-RU" w:eastAsia="ru-RU" w:bidi="ru-RU"/>
        </w:rPr>
        <w:t>2023-54166</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предметом закупки является поставка лекарственных препаратов МНН Доцетаксел.</w:t>
      </w:r>
    </w:p>
    <w:p>
      <w:pPr>
        <w:pStyle w:val="Style6"/>
        <w:keepNext w:val="0"/>
        <w:keepLines w:val="0"/>
        <w:widowControl w:val="0"/>
        <w:shd w:val="clear" w:color="auto" w:fill="auto"/>
        <w:bidi w:val="0"/>
        <w:spacing w:before="0" w:after="0" w:line="372" w:lineRule="auto"/>
        <w:ind w:left="0" w:right="0" w:firstLine="720"/>
        <w:jc w:val="both"/>
        <w:rPr>
          <w:sz w:val="20"/>
          <w:szCs w:val="20"/>
        </w:rPr>
        <w:sectPr>
          <w:footnotePr>
            <w:pos w:val="pageBottom"/>
            <w:numFmt w:val="decimal"/>
            <w:numRestart w:val="continuous"/>
          </w:footnotePr>
          <w:type w:val="continuous"/>
          <w:pgSz w:w="11900" w:h="16840"/>
          <w:pgMar w:top="1068" w:right="539" w:bottom="690" w:left="1103"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извещении о проведении электронного аукциона от 11.10.2023 </w:t>
      </w:r>
      <w:r>
        <w:rPr>
          <w:rFonts w:ascii="Cambria" w:eastAsia="Cambria" w:hAnsi="Cambria" w:cs="Cambria"/>
          <w:color w:val="000000"/>
          <w:spacing w:val="0"/>
          <w:w w:val="100"/>
          <w:position w:val="0"/>
          <w:sz w:val="20"/>
          <w:szCs w:val="20"/>
          <w:shd w:val="clear" w:color="auto" w:fill="auto"/>
          <w:lang w:val="ru-RU" w:eastAsia="ru-RU" w:bidi="ru-RU"/>
        </w:rPr>
        <w:t>2023-54166</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№0373200006523000606 установлены ограничения допуска лекарственных препаратов в соответствии с Постановлением №1289, а также условия допуска товаров в соответствии с Приказом №126н.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 Постановления №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6"/>
        <w:keepNext w:val="0"/>
        <w:keepLines w:val="0"/>
        <w:widowControl w:val="0"/>
        <w:numPr>
          <w:ilvl w:val="0"/>
          <w:numId w:val="1"/>
        </w:numPr>
        <w:shd w:val="clear" w:color="auto" w:fill="auto"/>
        <w:tabs>
          <w:tab w:pos="9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6"/>
        <w:keepNext w:val="0"/>
        <w:keepLines w:val="0"/>
        <w:widowControl w:val="0"/>
        <w:numPr>
          <w:ilvl w:val="0"/>
          <w:numId w:val="1"/>
        </w:numPr>
        <w:shd w:val="clear" w:color="auto" w:fill="auto"/>
        <w:tabs>
          <w:tab w:pos="9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 (окончательных предложений).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п.1(1) Постановления №1289 в случае если после отклонения заявок (окончательных предложений) в порядке, установленном п.1 Постановления,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п.1(2) Постановления № 1289 подтверждением соответствия </w:t>
      </w:r>
      <w:r>
        <w:rPr>
          <w:color w:val="000000"/>
          <w:spacing w:val="0"/>
          <w:w w:val="100"/>
          <w:position w:val="0"/>
          <w:shd w:val="clear" w:color="auto" w:fill="auto"/>
          <w:lang w:val="ru-RU" w:eastAsia="ru-RU" w:bidi="ru-RU"/>
        </w:rPr>
        <w:t>лекарственного препарата и фармацевтической субстанции требованиям, указанным в п. 1(1) Постановления №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 1 ст.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п.1.4 Приказа №126н в случае отклонения заявок в соответствии с п. 1 Постановления № 1289, контракт заключается с участником закупки по предложенной им цене контракта при совокупности следующих условий:</w:t>
      </w:r>
    </w:p>
    <w:p>
      <w:pPr>
        <w:pStyle w:val="Style6"/>
        <w:keepNext w:val="0"/>
        <w:keepLines w:val="0"/>
        <w:widowControl w:val="0"/>
        <w:numPr>
          <w:ilvl w:val="0"/>
          <w:numId w:val="3"/>
        </w:numPr>
        <w:shd w:val="clear" w:color="auto" w:fill="auto"/>
        <w:tabs>
          <w:tab w:pos="114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6"/>
        <w:keepNext w:val="0"/>
        <w:keepLines w:val="0"/>
        <w:widowControl w:val="0"/>
        <w:numPr>
          <w:ilvl w:val="0"/>
          <w:numId w:val="3"/>
        </w:numPr>
        <w:shd w:val="clear" w:color="auto" w:fill="auto"/>
        <w:tabs>
          <w:tab w:pos="114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заявка такого участника закупки соответствует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numPr>
          <w:ilvl w:val="0"/>
          <w:numId w:val="3"/>
        </w:numPr>
        <w:shd w:val="clear" w:color="auto" w:fill="auto"/>
        <w:tabs>
          <w:tab w:pos="114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 1 Постановления № 1289 и при этом соответствуют совокупности условий, указанных в пп. «а» и «б» пп. «в» п.1.4 Приказа №126н;</w:t>
      </w:r>
    </w:p>
    <w:p>
      <w:pPr>
        <w:pStyle w:val="Style6"/>
        <w:keepNext w:val="0"/>
        <w:keepLines w:val="0"/>
        <w:widowControl w:val="0"/>
        <w:numPr>
          <w:ilvl w:val="0"/>
          <w:numId w:val="3"/>
        </w:numPr>
        <w:shd w:val="clear" w:color="auto" w:fill="auto"/>
        <w:tabs>
          <w:tab w:pos="114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 1 Постановления № 1289, но не соответствует условию, указанному в пп. «а» п.1.4 Приказа №126н.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Положения пп. «г» п.1.4 Приказа №126н не применяются при отсутствии участника закупки, заявка которого соответствует указанным условиям.</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п.2 Постановления № 1289 подтверждением страны происхождения лекарственного препарата является один из следующих документов:</w:t>
      </w:r>
    </w:p>
    <w:p>
      <w:pPr>
        <w:pStyle w:val="Style6"/>
        <w:keepNext w:val="0"/>
        <w:keepLines w:val="0"/>
        <w:widowControl w:val="0"/>
        <w:numPr>
          <w:ilvl w:val="0"/>
          <w:numId w:val="5"/>
        </w:numPr>
        <w:shd w:val="clear" w:color="auto" w:fill="auto"/>
        <w:tabs>
          <w:tab w:pos="1140" w:val="left"/>
        </w:tabs>
        <w:bidi w:val="0"/>
        <w:spacing w:before="0" w:after="0" w:line="240" w:lineRule="auto"/>
        <w:ind w:left="0" w:right="0" w:firstLine="720"/>
        <w:jc w:val="both"/>
        <w:sectPr>
          <w:headerReference w:type="default" r:id="rId15"/>
          <w:footerReference w:type="default" r:id="rId16"/>
          <w:footnotePr>
            <w:pos w:val="pageBottom"/>
            <w:numFmt w:val="decimal"/>
            <w:numRestart w:val="continuous"/>
          </w:footnotePr>
          <w:pgSz w:w="11900" w:h="16840"/>
          <w:pgMar w:top="1158" w:right="550" w:bottom="1124" w:left="1106" w:header="0" w:footer="3" w:gutter="0"/>
          <w:cols w:space="720"/>
          <w:noEndnote/>
          <w:rtlGutter w:val="0"/>
          <w:docGrid w:linePitch="360"/>
        </w:sectPr>
      </w:pPr>
      <w:r>
        <w:rPr>
          <w:color w:val="000000"/>
          <w:spacing w:val="0"/>
          <w:w w:val="100"/>
          <w:position w:val="0"/>
          <w:shd w:val="clear" w:color="auto" w:fill="auto"/>
          <w:lang w:val="ru-RU" w:eastAsia="ru-RU" w:bidi="ru-RU"/>
        </w:rPr>
        <w:t>сертификат о происхождении товара, выдаваемый уполномоченным</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6"/>
        <w:keepNext w:val="0"/>
        <w:keepLines w:val="0"/>
        <w:widowControl w:val="0"/>
        <w:numPr>
          <w:ilvl w:val="0"/>
          <w:numId w:val="5"/>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pPr>
        <w:pStyle w:val="Style6"/>
        <w:keepNext w:val="0"/>
        <w:keepLines w:val="0"/>
        <w:widowControl w:val="0"/>
        <w:numPr>
          <w:ilvl w:val="0"/>
          <w:numId w:val="5"/>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подтверждением соответствия лекарственного препарата и фармацевтической субстанции требованиям, указанным в п.1(1) Постановления №1289 и пп.«а» п.1.4 приказа №126н, являются сертификат о происхождении товара по форме СТ-1, а также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rPr>
          <w:sz w:val="20"/>
          <w:szCs w:val="20"/>
        </w:rPr>
      </w:pPr>
      <w:r>
        <w:rPr>
          <w:color w:val="000000"/>
          <w:spacing w:val="0"/>
          <w:w w:val="100"/>
          <w:position w:val="0"/>
          <w:sz w:val="28"/>
          <w:szCs w:val="28"/>
          <w:shd w:val="clear" w:color="auto" w:fill="auto"/>
          <w:lang w:val="ru-RU" w:eastAsia="ru-RU" w:bidi="ru-RU"/>
        </w:rPr>
        <w:t xml:space="preserve">В силу п.5 ч.1 ст.43 Закона о контрактной системе заявка на участие в закупке должна содержать информация и документы, предусмотренные нормативными правовыми актами, принятыми в соответствии с ч.3 и 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w:t>
      </w:r>
      <w:r>
        <w:rPr>
          <w:rFonts w:ascii="Cambria" w:eastAsia="Cambria" w:hAnsi="Cambria" w:cs="Cambria"/>
          <w:color w:val="000000"/>
          <w:spacing w:val="0"/>
          <w:w w:val="100"/>
          <w:position w:val="0"/>
          <w:sz w:val="20"/>
          <w:szCs w:val="20"/>
          <w:shd w:val="clear" w:color="auto" w:fill="auto"/>
          <w:lang w:val="ru-RU" w:eastAsia="ru-RU" w:bidi="ru-RU"/>
        </w:rPr>
        <w:t>2023-54166</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составе заявки победителя в лице ООО «МСК» предложены к поставке:</w:t>
      </w:r>
    </w:p>
    <w:p>
      <w:pPr>
        <w:pStyle w:val="Style6"/>
        <w:keepNext w:val="0"/>
        <w:keepLines w:val="0"/>
        <w:widowControl w:val="0"/>
        <w:numPr>
          <w:ilvl w:val="0"/>
          <w:numId w:val="7"/>
        </w:numPr>
        <w:shd w:val="clear" w:color="auto" w:fill="auto"/>
        <w:tabs>
          <w:tab w:pos="936" w:val="left"/>
          <w:tab w:pos="675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лекарственный препарат Такселен, МНН Доцетаксел с регистрационным удостоверением №ЛП-№(000365)-(РГ-Ки), производства АО «Фармасинтез-Норд», Российская Федерация, при этом также приложен сертификат по форме СТ-1, подтверждающий страну происхождения лекарственных средств, а также продекларированы сведения о документе содержащем сведения о стадиях технологического процесса производства лекарственного средства, осуществляемых на территории Евразийского экономического союза СП- 0002374/09/2023, подтверждающие страну происхождения фармацевтической субстанции, сведения о документе содержащее сведения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утвержденных Министерством промышленности и торговли Российской Федерации 6МР/ЕАЕи/Ки/00743-2023,</w:t>
        <w:tab/>
        <w:t>0МР/ЕАЕи/Ки/00744-2023,</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0МР/ЕАЕи/Ки/00929-2023, 0МР/ЕАЕи/Ки/00930-2023;</w:t>
      </w:r>
    </w:p>
    <w:p>
      <w:pPr>
        <w:pStyle w:val="Style6"/>
        <w:keepNext w:val="0"/>
        <w:keepLines w:val="0"/>
        <w:widowControl w:val="0"/>
        <w:numPr>
          <w:ilvl w:val="0"/>
          <w:numId w:val="7"/>
        </w:numPr>
        <w:shd w:val="clear" w:color="auto" w:fill="auto"/>
        <w:tabs>
          <w:tab w:pos="936" w:val="left"/>
          <w:tab w:pos="56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лекарственный препарат Доцетаксел-Промомед, МНН Доцетаксел с регистрационным удостоверением №</w:t>
        <w:tab/>
        <w:t>ЛП-008233, производства ООО</w:t>
      </w:r>
    </w:p>
    <w:p>
      <w:pPr>
        <w:pStyle w:val="Style6"/>
        <w:keepNext w:val="0"/>
        <w:keepLines w:val="0"/>
        <w:widowControl w:val="0"/>
        <w:shd w:val="clear" w:color="auto" w:fill="auto"/>
        <w:tabs>
          <w:tab w:pos="6758"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«ПРОМОМЕД РУС», Российская Федерация, при этом также приложен сертификат по форме СТ-1, подтверждающий страну происхождения лекарственных средств, а также продекларированы сведения о документе содержащем сведения о стадиях технологического процесса производства лекарственного средства, осуществляемых на территории Евразийского экономического союза СП- 0001884/12/2022, подтверждающий страну происхождения фармацевтической субстанции, сведения о документе содержащее сведения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утвержденных Министерством промышленности и торговли Российской Федерации ОМР/ЕАЕи/КВ/00856-2023,</w:t>
        <w:tab/>
        <w:t>ОМР/ЕАЕи/КВ/00855-2023,</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ОМР/ЕАЕШКЦ/00211 -2022;</w:t>
      </w:r>
    </w:p>
    <w:p>
      <w:pPr>
        <w:pStyle w:val="Style6"/>
        <w:keepNext w:val="0"/>
        <w:keepLines w:val="0"/>
        <w:widowControl w:val="0"/>
        <w:numPr>
          <w:ilvl w:val="0"/>
          <w:numId w:val="7"/>
        </w:numPr>
        <w:shd w:val="clear" w:color="auto" w:fill="auto"/>
        <w:tabs>
          <w:tab w:pos="936" w:val="left"/>
        </w:tabs>
        <w:bidi w:val="0"/>
        <w:spacing w:before="0" w:after="0" w:line="240" w:lineRule="auto"/>
        <w:ind w:left="0" w:right="0" w:firstLine="720"/>
        <w:jc w:val="both"/>
        <w:rPr>
          <w:sz w:val="20"/>
          <w:szCs w:val="20"/>
        </w:rPr>
        <w:sectPr>
          <w:headerReference w:type="default" r:id="rId17"/>
          <w:footerReference w:type="default" r:id="rId18"/>
          <w:footnotePr>
            <w:pos w:val="pageBottom"/>
            <w:numFmt w:val="decimal"/>
            <w:numRestart w:val="continuous"/>
          </w:footnotePr>
          <w:pgSz w:w="11900" w:h="16840"/>
          <w:pgMar w:top="1158" w:right="547" w:bottom="707" w:left="1105" w:header="0" w:footer="27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лекарственный препарат Доцетаксел-Фарм-Синтез, МНН Доцетаксел с регистрационным удостоверением №ЛП-007919, производства ООО «Фарм- Синтез», Российская Федерация, при этом также приложен сертификат по форме СТ-1, подтверждающий страну происхождения лекарственных средств, а также продекларированы сведения о документе содержащем сведения о стадиях технологического процесса производства лекарственного средства, осуществляемых на территории Евразийского экономического союза СП- 0002318/08/2023, подтверждающий страну происхождения фармацевтической субстанции, сведения о документе содержащее сведения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w:t>
      </w:r>
      <w:r>
        <w:rPr>
          <w:rFonts w:ascii="Cambria" w:eastAsia="Cambria" w:hAnsi="Cambria" w:cs="Cambria"/>
          <w:color w:val="000000"/>
          <w:spacing w:val="0"/>
          <w:w w:val="100"/>
          <w:position w:val="0"/>
          <w:sz w:val="20"/>
          <w:szCs w:val="20"/>
          <w:shd w:val="clear" w:color="auto" w:fill="auto"/>
          <w:lang w:val="ru-RU" w:eastAsia="ru-RU" w:bidi="ru-RU"/>
        </w:rPr>
        <w:t>2023-54166</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практики, утвержденных Министерством промышленности и торговли Российской Федерации СМР/ЕАЕи/Ки/00377-2022.</w:t>
      </w:r>
    </w:p>
    <w:p>
      <w:pPr>
        <w:pStyle w:val="Style6"/>
        <w:keepNext w:val="0"/>
        <w:keepLines w:val="0"/>
        <w:widowControl w:val="0"/>
        <w:shd w:val="clear" w:color="auto" w:fill="auto"/>
        <w:tabs>
          <w:tab w:pos="1210" w:val="left"/>
          <w:tab w:pos="805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w:t>
        <w:tab/>
        <w:t>ходе заседания также установлено, что в</w:t>
        <w:tab/>
        <w:t>составе заявки</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ООО «ОПЕНФАРМА» предложены к поставке:</w:t>
      </w:r>
    </w:p>
    <w:p>
      <w:pPr>
        <w:pStyle w:val="Style6"/>
        <w:keepNext w:val="0"/>
        <w:keepLines w:val="0"/>
        <w:widowControl w:val="0"/>
        <w:numPr>
          <w:ilvl w:val="0"/>
          <w:numId w:val="7"/>
        </w:numPr>
        <w:shd w:val="clear" w:color="auto" w:fill="auto"/>
        <w:tabs>
          <w:tab w:pos="93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лекарственные препараты НОВОТАКС, МНН Доцетаксел с регистрационным удостоверением №ЛП-003130, производства АО «БИОКАД», Российская Федерация, при этом также приложен сертификат по форме СТ-1, подтверждающий страну происхождения лекарственных средств, а также в составе аккредитационных сведений представлен документ, содержащий сведения о стадиях технологического процесса производства лекарственного средства, осуществляемых на территории Евразийского экономического союза СП-0002391/10/2023, подтверждающие российское происхождение фармацевтической субстанции.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заявок участников закупки с идентификационными номерами 2, 3, 7, 8, 9 представлены регистрационные удостоверения на предлагаемые к поставке лекарственные средства, а также приложены сертификаты СТ-1, подтверждающие страну происхождения таких лекарственных средств.</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положения п.1.4 Приказа №126н не применялись в отношении заявки Заявителя, так как в составе заявки ООО «МСК» представлены сведения, подтверждающие страну происхождения лекарственного средства, фармацевтической субстанции лекарственного средства, а также документы, подтверждающие соответствие производителей лекарственных средств для медицинского применения требованиям Правил надлежащей производственной практики, утвержденных Министерством промышленности и торговли Российской Федерации.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Более того, в своих возражениях Заказчик отмечает, что документ СП-0002391/10/2023 в составе заявки ООО «ОПЕНФАРМА» представлен в аккредитационных сведениях после окончания подачи заявок на участие в закупке, а именно добавлен 23.10.2023, в то время как срок подачи определен до 20.10.2023.</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Заявителя не согласился с выводами Заказчика, обосновывая свою позицию тем, что заявка победителя электронного аукциона не содержит именно документов для подтверждения того факта, что все стадии производства предлагаемых участниками к поставке лекарственных препаратов,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Заявителя, Заказчик не может самостоятельно проверить этот факт, воспользовавшись информацией, предоставленной победителем в заявке.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Комиссия Управления не может согласиться с позицией Заявителя, поскольку для участия в закупке лекарственного препарата, включенного в перечень жизненно необходимых и важнейших лекарственных препаратов, для обеспечения государственных и муниципальных нужд, участник закупки имеет правовые основания декларировать только сведения о документе СП, который содержит информацию о стадиях технологического процесса производства лекарственного средства для медицинского применения, в том числе о стадиях производства молекулы действующего вещества фармацевтической субстанции.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Данная позиция также отражена в письме Министерства промышленности и торговли Российской Федерации от 21.02.2022 № ОВ-13429/19 «О разъяснении отдельной информации, содержащейся в документе СП».</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положения п.1.4 Приказа 126н не могут применены в отношении заявки Заявителя при вышеуказанных обстоятельствах.</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признание победителем аукциона участника закупки ООО «МСК» является правомерным, ввиду чего доводы Заявителя не нашли своего подтверждения и являются необоснованными.</w:t>
      </w:r>
    </w:p>
    <w:p>
      <w:pPr>
        <w:pStyle w:val="Style6"/>
        <w:keepNext w:val="0"/>
        <w:keepLines w:val="0"/>
        <w:widowControl w:val="0"/>
        <w:shd w:val="clear" w:color="auto" w:fill="auto"/>
        <w:bidi w:val="0"/>
        <w:spacing w:before="0" w:after="0" w:line="240" w:lineRule="auto"/>
        <w:ind w:left="0" w:right="0" w:firstLine="720"/>
        <w:jc w:val="both"/>
        <w:sectPr>
          <w:headerReference w:type="default" r:id="rId19"/>
          <w:footerReference w:type="default" r:id="rId20"/>
          <w:footnotePr>
            <w:pos w:val="pageBottom"/>
            <w:numFmt w:val="decimal"/>
            <w:numRestart w:val="continuous"/>
          </w:footnotePr>
          <w:pgSz w:w="11900" w:h="16840"/>
          <w:pgMar w:top="1158" w:right="541" w:bottom="1124"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5"/>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ru-RU" w:eastAsia="ru-RU" w:bidi="ru-RU"/>
        </w:rPr>
        <w:t>РЕШИЛА:</w:t>
      </w:r>
      <w:bookmarkEnd w:id="2"/>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1. Признать жалобу ООО «ОПЕНФАРМА» на действия комиссии ГБУЗ «МГОБ № 62 ДЗМ» необоснованной.</w:t>
      </w:r>
    </w:p>
    <w:p>
      <w:pPr>
        <w:pStyle w:val="Style6"/>
        <w:keepNext w:val="0"/>
        <w:keepLines w:val="0"/>
        <w:widowControl w:val="0"/>
        <w:shd w:val="clear" w:color="auto" w:fill="auto"/>
        <w:bidi w:val="0"/>
        <w:spacing w:before="0" w:after="200" w:line="240" w:lineRule="auto"/>
        <w:ind w:left="0" w:right="0" w:firstLine="680"/>
        <w:jc w:val="both"/>
      </w:pPr>
      <w:r>
        <w:rPr>
          <w:color w:val="000000"/>
          <w:spacing w:val="0"/>
          <w:w w:val="100"/>
          <w:position w:val="0"/>
          <w:shd w:val="clear" w:color="auto" w:fill="auto"/>
          <w:lang w:val="ru-RU" w:eastAsia="ru-RU" w:bidi="ru-RU"/>
        </w:rPr>
        <w:t>2.Снять ограничения, наложенные на определение поставщика (подрядчика, исполнителя) Московским УФАС России.</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3" w:right="527" w:bottom="1537" w:left="1106" w:header="0" w:footer="3" w:gutter="0"/>
          <w:cols w:space="720"/>
          <w:noEndnote/>
          <w:rtlGutter w:val="0"/>
          <w:docGrid w:linePitch="360"/>
        </w:sectPr>
      </w:pPr>
      <w:r>
        <mc:AlternateContent>
          <mc:Choice Requires="wps">
            <w:drawing>
              <wp:anchor distT="330200" distB="365760" distL="0" distR="0" simplePos="0" relativeHeight="125829382" behindDoc="0" locked="0" layoutInCell="1" allowOverlap="1">
                <wp:simplePos x="0" y="0"/>
                <wp:positionH relativeFrom="page">
                  <wp:posOffset>735965</wp:posOffset>
                </wp:positionH>
                <wp:positionV relativeFrom="paragraph">
                  <wp:posOffset>330200</wp:posOffset>
                </wp:positionV>
                <wp:extent cx="1850390" cy="243840"/>
                <wp:wrapTopAndBottom/>
                <wp:docPr id="23" name="Shape 23"/>
                <a:graphic xmlns:a="http://schemas.openxmlformats.org/drawingml/2006/main">
                  <a:graphicData uri="http://schemas.microsoft.com/office/word/2010/wordprocessingShape">
                    <wps:wsp>
                      <wps:cNvSpPr txBox="1"/>
                      <wps:spPr>
                        <a:xfrm>
                          <a:ext cx="1850390" cy="2438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9" type="#_x0000_t202" style="position:absolute;margin-left:57.950000000000003pt;margin-top:26.pt;width:145.70000000000002pt;height:19.199999999999999pt;z-index:-125829371;mso-wrap-distance-left:0;mso-wrap-distance-top:26.pt;mso-wrap-distance-right:0;mso-wrap-distance-bottom:28.8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3225" distB="0" distL="0" distR="1786255" simplePos="0" relativeHeight="125829384" behindDoc="0" locked="0" layoutInCell="1" allowOverlap="1">
            <wp:simplePos x="0" y="0"/>
            <wp:positionH relativeFrom="page">
              <wp:posOffset>3018790</wp:posOffset>
            </wp:positionH>
            <wp:positionV relativeFrom="paragraph">
              <wp:posOffset>403225</wp:posOffset>
            </wp:positionV>
            <wp:extent cx="353695" cy="536575"/>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2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3475990</wp:posOffset>
                </wp:positionH>
                <wp:positionV relativeFrom="paragraph">
                  <wp:posOffset>805815</wp:posOffset>
                </wp:positionV>
                <wp:extent cx="1283335" cy="103505"/>
                <wp:wrapNone/>
                <wp:docPr id="27" name="Shape 2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8E8E8"/>
                                <w:spacing w:val="0"/>
                                <w:w w:val="100"/>
                                <w:position w:val="0"/>
                                <w:sz w:val="11"/>
                                <w:szCs w:val="11"/>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53" type="#_x0000_t202" style="position:absolute;margin-left:273.69999999999999pt;margin-top:63.450000000000003pt;width:101.05pt;height:8.1500000000000004pt;z-index:251657729;mso-wrap-distance-left:0;mso-wrap-distance-right:0;mso-position-horizontal-relative:page" filled="f" stroked="f">
                <v:textbox inset="0,0,0,0">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8E8E8"/>
                          <w:spacing w:val="0"/>
                          <w:w w:val="100"/>
                          <w:position w:val="0"/>
                          <w:sz w:val="11"/>
                          <w:szCs w:val="11"/>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3433445</wp:posOffset>
                </wp:positionH>
                <wp:positionV relativeFrom="paragraph">
                  <wp:posOffset>494665</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5" type="#_x0000_t202" style="position:absolute;margin-left:270.35000000000002pt;margin-top:38.950000000000003pt;width:135.59999999999999pt;height:20.150000000000002pt;z-index:251657731;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30200" distB="365760" distL="0" distR="0" simplePos="0" relativeHeight="125829385" behindDoc="0" locked="0" layoutInCell="1" allowOverlap="1">
                <wp:simplePos x="0" y="0"/>
                <wp:positionH relativeFrom="page">
                  <wp:posOffset>6039485</wp:posOffset>
                </wp:positionH>
                <wp:positionV relativeFrom="paragraph">
                  <wp:posOffset>330200</wp:posOffset>
                </wp:positionV>
                <wp:extent cx="1182370" cy="243840"/>
                <wp:wrapTopAndBottom/>
                <wp:docPr id="31" name="Shape 31"/>
                <a:graphic xmlns:a="http://schemas.openxmlformats.org/drawingml/2006/main">
                  <a:graphicData uri="http://schemas.microsoft.com/office/word/2010/wordprocessingShape">
                    <wps:wsp>
                      <wps:cNvSpPr txBox="1"/>
                      <wps:spPr>
                        <a:xfrm>
                          <a:ext cx="1182370" cy="2438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57" type="#_x0000_t202" style="position:absolute;margin-left:475.55000000000001pt;margin-top:26.pt;width:93.100000000000009pt;height:19.199999999999999pt;z-index:-125829368;mso-wrap-distance-left:0;mso-wrap-distance-top:26.pt;mso-wrap-distance-right:0;mso-wrap-distance-bottom:28.8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646464"/>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46464"/>
          <w:spacing w:val="0"/>
          <w:w w:val="100"/>
          <w:position w:val="0"/>
          <w:shd w:val="clear" w:color="auto" w:fill="auto"/>
          <w:lang w:val="ru-RU" w:eastAsia="ru-RU" w:bidi="ru-RU"/>
        </w:rPr>
        <w:t>00Е9СЕАА6ОО6САО20В424А9502ЕС296Е8</w:t>
      </w:r>
      <w:r>
        <w:rPr>
          <w:color w:val="646464"/>
          <w:spacing w:val="0"/>
          <w:w w:val="100"/>
          <w:position w:val="0"/>
          <w:shd w:val="clear" w:color="auto" w:fill="auto"/>
          <w:lang w:val="ru-RU" w:eastAsia="ru-RU" w:bidi="ru-RU"/>
        </w:rPr>
        <w:t>1</w:t>
      </w:r>
    </w:p>
    <w:p>
      <w:pPr>
        <w:pStyle w:val="Style22"/>
        <w:keepNext w:val="0"/>
        <w:keepLines w:val="0"/>
        <w:widowControl w:val="0"/>
        <w:shd w:val="clear" w:color="auto" w:fill="auto"/>
        <w:bidi w:val="0"/>
        <w:spacing w:before="0" w:after="580" w:line="240" w:lineRule="auto"/>
        <w:ind w:right="0" w:firstLine="0"/>
        <w:jc w:val="left"/>
      </w:pPr>
      <w:r>
        <w:rPr>
          <w:color w:val="646464"/>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color w:val="000000"/>
          <w:spacing w:val="0"/>
          <w:w w:val="100"/>
          <w:position w:val="0"/>
          <w:shd w:val="clear" w:color="auto" w:fill="auto"/>
          <w:lang w:val="ru-RU" w:eastAsia="ru-RU" w:bidi="ru-RU"/>
        </w:rPr>
        <w:t xml:space="preserve">22.12.2022 </w:t>
      </w:r>
      <w:r>
        <w:rPr>
          <w:color w:val="858585"/>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16.03.2024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40" w:line="240" w:lineRule="auto"/>
        <w:ind w:left="0" w:right="0" w:firstLine="980"/>
        <w:jc w:val="left"/>
      </w:pPr>
      <w:r>
        <w:drawing>
          <wp:anchor distT="0" distB="0" distL="114300" distR="1900555" simplePos="0" relativeHeight="125829387" behindDoc="0" locked="0" layoutInCell="1" allowOverlap="1">
            <wp:simplePos x="0" y="0"/>
            <wp:positionH relativeFrom="page">
              <wp:posOffset>3018790</wp:posOffset>
            </wp:positionH>
            <wp:positionV relativeFrom="paragraph">
              <wp:posOffset>63500</wp:posOffset>
            </wp:positionV>
            <wp:extent cx="353695" cy="536575"/>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3475990</wp:posOffset>
                </wp:positionH>
                <wp:positionV relativeFrom="paragraph">
                  <wp:posOffset>466090</wp:posOffset>
                </wp:positionV>
                <wp:extent cx="1280160" cy="100330"/>
                <wp:wrapNone/>
                <wp:docPr id="35" name="Shape 3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8E8E8"/>
                                <w:spacing w:val="0"/>
                                <w:w w:val="100"/>
                                <w:position w:val="0"/>
                                <w:sz w:val="11"/>
                                <w:szCs w:val="11"/>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61" type="#_x0000_t202" style="position:absolute;margin-left:273.69999999999999pt;margin-top:36.700000000000003pt;width:100.8pt;height:7.9000000000000004pt;z-index:251657733;mso-wrap-distance-left:0;mso-wrap-distance-right:0;mso-position-horizontal-relative:page" filled="f" stroked="f">
                <v:textbox inset="0,0,0,0">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8E8E8"/>
                          <w:spacing w:val="0"/>
                          <w:w w:val="100"/>
                          <w:position w:val="0"/>
                          <w:sz w:val="11"/>
                          <w:szCs w:val="11"/>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3433445</wp:posOffset>
                </wp:positionH>
                <wp:positionV relativeFrom="paragraph">
                  <wp:posOffset>151765</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1"/>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3" type="#_x0000_t202" style="position:absolute;margin-left:270.35000000000002pt;margin-top:11.950000000000001pt;width:135.59999999999999pt;height:20.400000000000002pt;z-index:251657735;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646464"/>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44СЕО19О689ЕВ23598ВССВЕ99Е1С6Е2С</w:t>
      </w:r>
    </w:p>
    <w:p>
      <w:pPr>
        <w:pStyle w:val="Style22"/>
        <w:keepNext w:val="0"/>
        <w:keepLines w:val="0"/>
        <w:widowControl w:val="0"/>
        <w:shd w:val="clear" w:color="auto" w:fill="auto"/>
        <w:bidi w:val="0"/>
        <w:spacing w:before="0" w:after="580" w:line="240" w:lineRule="auto"/>
        <w:ind w:right="0" w:firstLine="0"/>
        <w:jc w:val="left"/>
      </w:pPr>
      <w:r>
        <w:rPr>
          <w:color w:val="646464"/>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46464"/>
          <w:spacing w:val="0"/>
          <w:w w:val="100"/>
          <w:position w:val="0"/>
          <w:shd w:val="clear" w:color="auto" w:fill="auto"/>
          <w:lang w:val="ru-RU" w:eastAsia="ru-RU" w:bidi="ru-RU"/>
        </w:rPr>
        <w:t xml:space="preserve">10.04.2023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03.07.2024</w:t>
      </w:r>
    </w:p>
    <w:p>
      <w:pPr>
        <w:pStyle w:val="Style6"/>
        <w:keepNext w:val="0"/>
        <w:keepLines w:val="0"/>
        <w:widowControl w:val="0"/>
        <w:shd w:val="clear" w:color="auto" w:fill="auto"/>
        <w:bidi w:val="0"/>
        <w:spacing w:before="0" w:after="640" w:line="240" w:lineRule="auto"/>
        <w:ind w:left="1140" w:right="0" w:firstLine="0"/>
        <w:jc w:val="left"/>
      </w:pPr>
      <w:r>
        <w:drawing>
          <wp:anchor distT="0" distB="0" distL="114300" distR="1900555" simplePos="0" relativeHeight="125829388" behindDoc="0" locked="0" layoutInCell="1" allowOverlap="1">
            <wp:simplePos x="0" y="0"/>
            <wp:positionH relativeFrom="page">
              <wp:posOffset>3018790</wp:posOffset>
            </wp:positionH>
            <wp:positionV relativeFrom="paragraph">
              <wp:posOffset>63500</wp:posOffset>
            </wp:positionV>
            <wp:extent cx="353695" cy="536575"/>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5"/>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3475990</wp:posOffset>
                </wp:positionH>
                <wp:positionV relativeFrom="paragraph">
                  <wp:posOffset>462915</wp:posOffset>
                </wp:positionV>
                <wp:extent cx="1283335" cy="103505"/>
                <wp:wrapNone/>
                <wp:docPr id="41" name="Shape 4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7" type="#_x0000_t202" style="position:absolute;margin-left:273.69999999999999pt;margin-top:36.450000000000003pt;width:101.05pt;height:8.1500000000000004pt;z-index:251657737;mso-wrap-distance-left:0;mso-wrap-distance-right:0;mso-position-horizontal-relative:page" filled="f" stroked="f">
                <v:textbox inset="0,0,0,0">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3433445</wp:posOffset>
                </wp:positionH>
                <wp:positionV relativeFrom="paragraph">
                  <wp:posOffset>151765</wp:posOffset>
                </wp:positionV>
                <wp:extent cx="1722120" cy="255905"/>
                <wp:wrapNone/>
                <wp:docPr id="43" name="Shape 4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9" type="#_x0000_t202" style="position:absolute;margin-left:270.35000000000002pt;margin-top:11.950000000000001pt;width:135.59999999999999pt;height:20.150000000000002pt;z-index:251657739;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0018Е970Е55В5023ВСС0395Е903С1035</w:t>
      </w:r>
    </w:p>
    <w:p>
      <w:pPr>
        <w:pStyle w:val="Style22"/>
        <w:keepNext w:val="0"/>
        <w:keepLines w:val="0"/>
        <w:widowControl w:val="0"/>
        <w:shd w:val="clear" w:color="auto" w:fill="auto"/>
        <w:bidi w:val="0"/>
        <w:spacing w:before="0" w:after="3840" w:line="240" w:lineRule="auto"/>
        <w:ind w:right="0" w:firstLine="0"/>
        <w:jc w:val="left"/>
      </w:pPr>
      <w:r>
        <w:rPr>
          <w:color w:val="646464"/>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46464"/>
          <w:spacing w:val="0"/>
          <w:w w:val="100"/>
          <w:position w:val="0"/>
          <w:shd w:val="clear" w:color="auto" w:fill="auto"/>
          <w:lang w:val="ru-RU" w:eastAsia="ru-RU" w:bidi="ru-RU"/>
        </w:rPr>
        <w:t xml:space="preserve">03.08.2023 </w:t>
      </w:r>
      <w:r>
        <w:rPr>
          <w:color w:val="858585"/>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26.10.2024</w:t>
      </w:r>
    </w:p>
    <w:p>
      <w:pPr>
        <w:pStyle w:val="Style2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3" w:right="527" w:bottom="115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10211435</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2023-54166</w:t>
                          </w:r>
                        </w:p>
                      </w:txbxContent>
                    </wps:txbx>
                    <wps:bodyPr wrap="none" lIns="0" tIns="0" rIns="0" bIns="0">
                      <a:spAutoFit/>
                    </wps:bodyPr>
                  </wps:wsp>
                </a:graphicData>
              </a:graphic>
            </wp:anchor>
          </w:drawing>
        </mc:Choice>
        <mc:Fallback>
          <w:pict>
            <v:shape id="_x0000_s1033" type="#_x0000_t202" style="position:absolute;margin-left:57.pt;margin-top:804.05000000000007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2023-54166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726440</wp:posOffset>
              </wp:positionH>
              <wp:positionV relativeFrom="page">
                <wp:posOffset>10086340</wp:posOffset>
              </wp:positionV>
              <wp:extent cx="725170" cy="100330"/>
              <wp:wrapNone/>
              <wp:docPr id="15" name="Shape 1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2023-54166</w:t>
                          </w:r>
                        </w:p>
                      </w:txbxContent>
                    </wps:txbx>
                    <wps:bodyPr wrap="none" lIns="0" tIns="0" rIns="0" bIns="0">
                      <a:spAutoFit/>
                    </wps:bodyPr>
                  </wps:wsp>
                </a:graphicData>
              </a:graphic>
            </wp:anchor>
          </w:drawing>
        </mc:Choice>
        <mc:Fallback>
          <w:pict>
            <v:shape id="_x0000_s1041" type="#_x0000_t202" style="position:absolute;margin-left:57.200000000000003pt;margin-top:794.20000000000005pt;width:57.100000000000001pt;height:7.9000000000000004pt;z-index:-188744056;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2023-54166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726440</wp:posOffset>
              </wp:positionH>
              <wp:positionV relativeFrom="page">
                <wp:posOffset>10086340</wp:posOffset>
              </wp:positionV>
              <wp:extent cx="725170" cy="100330"/>
              <wp:wrapNone/>
              <wp:docPr id="21" name="Shape 2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2023-54166</w:t>
                          </w:r>
                        </w:p>
                      </w:txbxContent>
                    </wps:txbx>
                    <wps:bodyPr wrap="none" lIns="0" tIns="0" rIns="0" bIns="0">
                      <a:spAutoFit/>
                    </wps:bodyPr>
                  </wps:wsp>
                </a:graphicData>
              </a:graphic>
            </wp:anchor>
          </w:drawing>
        </mc:Choice>
        <mc:Fallback>
          <w:pict>
            <v:shape id="_x0000_s1047" type="#_x0000_t202" style="position:absolute;margin-left:57.200000000000003pt;margin-top:794.20000000000005pt;width:57.100000000000001pt;height:7.9000000000000004pt;z-index:-188744050;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2023-54166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416560</wp:posOffset>
              </wp:positionV>
              <wp:extent cx="64135" cy="103505"/>
              <wp:wrapNone/>
              <wp:docPr id="5" name="Shape 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05000000000001pt;margin-top:32.799999999999997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3902710</wp:posOffset>
              </wp:positionH>
              <wp:positionV relativeFrom="page">
                <wp:posOffset>469900</wp:posOffset>
              </wp:positionV>
              <wp:extent cx="128270" cy="103505"/>
              <wp:wrapNone/>
              <wp:docPr id="13" name="Shape 1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7.30000000000001pt;margin-top:37.pt;width:10.1pt;height:8.1500000000000004pt;z-index:-188744058;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3924935</wp:posOffset>
              </wp:positionH>
              <wp:positionV relativeFrom="page">
                <wp:posOffset>416560</wp:posOffset>
              </wp:positionV>
              <wp:extent cx="64135" cy="103505"/>
              <wp:wrapNone/>
              <wp:docPr id="17" name="Shape 1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05000000000001pt;margin-top:32.799999999999997pt;width:5.0499999999999998pt;height:8.1500000000000004pt;z-index:-188744054;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3902710</wp:posOffset>
              </wp:positionH>
              <wp:positionV relativeFrom="page">
                <wp:posOffset>469900</wp:posOffset>
              </wp:positionV>
              <wp:extent cx="128270" cy="103505"/>
              <wp:wrapNone/>
              <wp:docPr id="19" name="Shape 19"/>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7.30000000000001pt;margin-top:37.pt;width:10.1pt;height:8.1500000000000004pt;z-index:-188744052;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45E9B"/>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Колонтитул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16">
    <w:name w:val="Заголовок №1_"/>
    <w:basedOn w:val="DefaultParagraphFont"/>
    <w:link w:val="Style15"/>
    <w:rPr>
      <w:rFonts w:ascii="Times New Roman" w:eastAsia="Times New Roman" w:hAnsi="Times New Roman" w:cs="Times New Roman"/>
      <w:b/>
      <w:bCs/>
      <w:i w:val="0"/>
      <w:iCs w:val="0"/>
      <w:smallCaps w:val="0"/>
      <w:strike w:val="0"/>
      <w:sz w:val="28"/>
      <w:szCs w:val="28"/>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424242"/>
      <w:sz w:val="12"/>
      <w:szCs w:val="12"/>
      <w:u w:val="none"/>
    </w:rPr>
  </w:style>
  <w:style w:type="character" w:customStyle="1" w:styleId="CharStyle30">
    <w:name w:val="Основной текст (4)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220"/>
      <w:jc w:val="center"/>
    </w:pPr>
    <w:rPr>
      <w:rFonts w:ascii="Times New Roman" w:eastAsia="Times New Roman" w:hAnsi="Times New Roman" w:cs="Times New Roman"/>
      <w:b w:val="0"/>
      <w:bCs w:val="0"/>
      <w:i w:val="0"/>
      <w:iCs w:val="0"/>
      <w:smallCaps w:val="0"/>
      <w:strike w:val="0"/>
      <w:color w:val="445E9B"/>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Колонтитул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Подпись к картинке"/>
    <w:basedOn w:val="Normal"/>
    <w:link w:val="CharStyle12"/>
    <w:pPr>
      <w:widowControl w:val="0"/>
      <w:shd w:val="clear" w:color="auto" w:fill="auto"/>
      <w:spacing w:line="221"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15">
    <w:name w:val="Заголовок №1"/>
    <w:basedOn w:val="Normal"/>
    <w:link w:val="CharStyle16"/>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2">
    <w:name w:val="Основной текст (2)"/>
    <w:basedOn w:val="Normal"/>
    <w:link w:val="CharStyle23"/>
    <w:pPr>
      <w:widowControl w:val="0"/>
      <w:shd w:val="clear" w:color="auto" w:fill="auto"/>
      <w:ind w:left="3660"/>
    </w:pPr>
    <w:rPr>
      <w:rFonts w:ascii="Arial" w:eastAsia="Arial" w:hAnsi="Arial" w:cs="Arial"/>
      <w:b w:val="0"/>
      <w:bCs w:val="0"/>
      <w:i w:val="0"/>
      <w:iCs w:val="0"/>
      <w:smallCaps w:val="0"/>
      <w:strike w:val="0"/>
      <w:color w:val="424242"/>
      <w:sz w:val="12"/>
      <w:szCs w:val="12"/>
      <w:u w:val="none"/>
    </w:rPr>
  </w:style>
  <w:style w:type="paragraph" w:customStyle="1" w:styleId="Style29">
    <w:name w:val="Основной текст (4)"/>
    <w:basedOn w:val="Normal"/>
    <w:link w:val="CharStyle30"/>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header" Target="header5.xml"/><Relationship Id="rId20" Type="http://schemas.openxmlformats.org/officeDocument/2006/relationships/footer" Target="footer5.xml"/><Relationship Id="rId21" Type="http://schemas.openxmlformats.org/officeDocument/2006/relationships/image" Target="media/image4.jpeg"/><Relationship Id="rId22" Type="http://schemas.openxmlformats.org/officeDocument/2006/relationships/image" Target="media/image4.jpeg" TargetMode="External"/><Relationship Id="rId23" Type="http://schemas.openxmlformats.org/officeDocument/2006/relationships/image" Target="media/image5.jpeg"/><Relationship Id="rId24" Type="http://schemas.openxmlformats.org/officeDocument/2006/relationships/image" Target="media/image5.jpeg" TargetMode="External"/><Relationship Id="rId25" Type="http://schemas.openxmlformats.org/officeDocument/2006/relationships/image" Target="media/image6.jpeg"/><Relationship Id="rId26" Type="http://schemas.openxmlformats.org/officeDocument/2006/relationships/image" Target="media/image6.jpeg" TargetMode="External"/></Relationships>
</file>